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1453" w:lineRule="exact"/>
        <w:ind w:left="973" w:right="0" w:firstLine="0"/>
        <w:jc w:val="left"/>
        <w:rPr>
          <w:rFonts w:hint="default" w:ascii="华文中宋" w:hAnsi="华文中宋" w:eastAsia="华文中宋" w:cs="华文中宋"/>
          <w:sz w:val="120"/>
          <w:szCs w:val="120"/>
        </w:rPr>
      </w:pPr>
      <w:r>
        <w:rPr>
          <w:rFonts w:hint="default" w:ascii="华文中宋" w:hAnsi="华文中宋" w:eastAsia="华文中宋" w:cs="华文中宋"/>
          <w:color w:val="FF0000"/>
          <w:w w:val="85"/>
          <w:sz w:val="120"/>
          <w:szCs w:val="120"/>
        </w:rPr>
        <w:t>广东省财政厅文件</w:t>
      </w:r>
    </w:p>
    <w:p>
      <w:pPr>
        <w:spacing w:before="0" w:line="240" w:lineRule="auto"/>
        <w:rPr>
          <w:rFonts w:hint="default" w:ascii="华文中宋" w:hAnsi="华文中宋" w:eastAsia="华文中宋" w:cs="华文中宋"/>
          <w:sz w:val="20"/>
          <w:szCs w:val="20"/>
        </w:rPr>
      </w:pPr>
    </w:p>
    <w:p>
      <w:pPr>
        <w:spacing w:before="14" w:line="240" w:lineRule="auto"/>
        <w:rPr>
          <w:rFonts w:hint="default" w:ascii="华文中宋" w:hAnsi="华文中宋" w:eastAsia="华文中宋" w:cs="华文中宋"/>
          <w:sz w:val="28"/>
          <w:szCs w:val="28"/>
        </w:rPr>
      </w:pPr>
    </w:p>
    <w:p>
      <w:pPr>
        <w:pStyle w:val="2"/>
        <w:spacing w:before="3" w:line="240" w:lineRule="auto"/>
        <w:ind w:left="3371" w:right="3171"/>
        <w:jc w:val="center"/>
      </w:pPr>
      <w:r>
        <w:rPr>
          <w:spacing w:val="2"/>
        </w:rPr>
        <w:t>粤财资〔2019〕40</w:t>
      </w:r>
      <w:r>
        <w:rPr>
          <w:spacing w:val="-104"/>
        </w:rPr>
        <w:t xml:space="preserve"> </w:t>
      </w:r>
      <w:r>
        <w:t>号</w:t>
      </w:r>
    </w:p>
    <w:p>
      <w:pPr>
        <w:spacing w:before="9" w:line="240" w:lineRule="auto"/>
        <w:rPr>
          <w:rFonts w:hint="default" w:ascii="宋体" w:hAnsi="宋体" w:eastAsia="宋体" w:cs="宋体"/>
          <w:sz w:val="7"/>
          <w:szCs w:val="7"/>
        </w:rPr>
      </w:pPr>
    </w:p>
    <w:p>
      <w:pPr>
        <w:spacing w:line="60" w:lineRule="exact"/>
        <w:ind w:left="115" w:right="0" w:firstLine="0"/>
        <w:rPr>
          <w:rFonts w:hint="default" w:ascii="宋体" w:hAnsi="宋体" w:eastAsia="宋体" w:cs="宋体"/>
          <w:sz w:val="6"/>
          <w:szCs w:val="6"/>
        </w:rPr>
      </w:pPr>
      <w:r>
        <w:rPr>
          <w:rFonts w:hint="default" w:ascii="宋体" w:hAnsi="宋体" w:eastAsia="宋体" w:cs="宋体"/>
          <w:position w:val="0"/>
          <w:sz w:val="6"/>
          <w:szCs w:val="6"/>
        </w:rPr>
        <w:pict>
          <v:group id="_x0000_s1026" o:spid="_x0000_s1026" o:spt="203" style="height:3pt;width:457.95pt;" coordsize="9159,60">
            <o:lock v:ext="edit"/>
            <v:group id="_x0000_s1027" o:spid="_x0000_s1027" o:spt="203" style="position:absolute;left:30;top:30;height:2;width:9099;" coordorigin="30,30" coordsize="9099,2">
              <o:lock v:ext="edit"/>
              <v:shape id="_x0000_s1028" o:spid="_x0000_s1028" style="position:absolute;left:30;top:30;height:2;width:9099;" filled="f" stroked="t" coordorigin="30,30" coordsize="9099,0" path="m30,30l9128,30e">
                <v:path arrowok="t"/>
                <v:fill on="f" focussize="0,0"/>
                <v:stroke weight="3pt" color="#FF000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3"/>
          <w:szCs w:val="23"/>
        </w:rPr>
      </w:pPr>
    </w:p>
    <w:p>
      <w:pPr>
        <w:spacing w:line="523" w:lineRule="exact"/>
        <w:ind w:left="392" w:right="0" w:firstLine="0"/>
        <w:rPr>
          <w:rFonts w:hint="default" w:ascii="宋体" w:hAnsi="宋体" w:eastAsia="宋体" w:cs="宋体"/>
          <w:sz w:val="20"/>
          <w:szCs w:val="20"/>
        </w:rPr>
      </w:pPr>
      <w:r>
        <w:rPr>
          <w:rFonts w:hint="default" w:ascii="宋体" w:hAnsi="宋体" w:eastAsia="宋体" w:cs="宋体"/>
          <w:position w:val="-9"/>
          <w:sz w:val="20"/>
          <w:szCs w:val="20"/>
        </w:rPr>
        <w:drawing>
          <wp:inline distT="0" distB="0" distL="0" distR="0">
            <wp:extent cx="5594350" cy="3321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603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" w:line="240" w:lineRule="auto"/>
        <w:rPr>
          <w:rFonts w:hint="default" w:ascii="宋体" w:hAnsi="宋体" w:eastAsia="宋体" w:cs="宋体"/>
          <w:sz w:val="22"/>
          <w:szCs w:val="22"/>
        </w:rPr>
      </w:pPr>
    </w:p>
    <w:p>
      <w:pPr>
        <w:spacing w:line="523" w:lineRule="exact"/>
        <w:ind w:left="1712" w:right="0" w:firstLine="0"/>
        <w:rPr>
          <w:rFonts w:hint="default" w:ascii="宋体" w:hAnsi="宋体" w:eastAsia="宋体" w:cs="宋体"/>
          <w:sz w:val="20"/>
          <w:szCs w:val="20"/>
        </w:rPr>
      </w:pPr>
      <w:r>
        <w:rPr>
          <w:rFonts w:hint="default" w:ascii="宋体" w:hAnsi="宋体" w:eastAsia="宋体" w:cs="宋体"/>
          <w:position w:val="-9"/>
          <w:sz w:val="20"/>
          <w:szCs w:val="20"/>
        </w:rPr>
        <w:drawing>
          <wp:inline distT="0" distB="0" distL="0" distR="0">
            <wp:extent cx="3914775" cy="33210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5155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" w:line="240" w:lineRule="auto"/>
        <w:rPr>
          <w:rFonts w:hint="default" w:ascii="宋体" w:hAnsi="宋体" w:eastAsia="宋体" w:cs="宋体"/>
          <w:sz w:val="22"/>
          <w:szCs w:val="22"/>
        </w:rPr>
      </w:pPr>
    </w:p>
    <w:p>
      <w:pPr>
        <w:spacing w:line="523" w:lineRule="exact"/>
        <w:ind w:left="2428" w:right="0" w:firstLine="0"/>
        <w:rPr>
          <w:rFonts w:hint="default" w:ascii="宋体" w:hAnsi="宋体" w:eastAsia="宋体" w:cs="宋体"/>
          <w:sz w:val="20"/>
          <w:szCs w:val="20"/>
        </w:rPr>
      </w:pPr>
      <w:r>
        <w:rPr>
          <w:rFonts w:hint="default" w:ascii="宋体" w:hAnsi="宋体" w:eastAsia="宋体" w:cs="宋体"/>
          <w:position w:val="-9"/>
          <w:sz w:val="20"/>
          <w:szCs w:val="20"/>
        </w:rPr>
        <w:drawing>
          <wp:inline distT="0" distB="0" distL="0" distR="0">
            <wp:extent cx="3004820" cy="33210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327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2"/>
        <w:spacing w:before="140" w:line="240" w:lineRule="auto"/>
        <w:ind w:left="370" w:right="0"/>
        <w:jc w:val="left"/>
      </w:pPr>
      <w:r>
        <w:rPr>
          <w:spacing w:val="2"/>
        </w:rPr>
        <w:t>省直各单位：</w:t>
      </w:r>
    </w:p>
    <w:p>
      <w:pPr>
        <w:pStyle w:val="2"/>
        <w:spacing w:before="204" w:line="357" w:lineRule="auto"/>
        <w:ind w:left="370" w:right="306" w:firstLine="641"/>
        <w:jc w:val="both"/>
      </w:pPr>
      <w:r>
        <w:rPr>
          <w:spacing w:val="-2"/>
          <w:w w:val="95"/>
        </w:rPr>
        <w:t>为落实中央和省有关深化“放管服”改革要求，进一步加强</w:t>
      </w:r>
      <w:r>
        <w:rPr>
          <w:w w:val="99"/>
        </w:rPr>
        <w:t xml:space="preserve"> </w:t>
      </w:r>
      <w:r>
        <w:rPr>
          <w:spacing w:val="-1"/>
          <w:w w:val="95"/>
        </w:rPr>
        <w:t>行政事业单位国有资产管理，维护国有资产的安全和完整，省财</w:t>
      </w:r>
      <w:r>
        <w:rPr>
          <w:spacing w:val="62"/>
          <w:w w:val="95"/>
        </w:rPr>
        <w:t xml:space="preserve"> </w:t>
      </w:r>
      <w:r>
        <w:rPr>
          <w:spacing w:val="-1"/>
          <w:w w:val="95"/>
        </w:rPr>
        <w:t>政厅根据有关规定，结合我省实际，对《省直行政事业单位资产</w:t>
      </w:r>
      <w:r>
        <w:rPr>
          <w:spacing w:val="65"/>
          <w:w w:val="95"/>
        </w:rPr>
        <w:t xml:space="preserve"> </w:t>
      </w:r>
      <w:r>
        <w:rPr>
          <w:spacing w:val="-6"/>
          <w:w w:val="99"/>
        </w:rPr>
        <w:t>处置管理暂行办法》（粤财资〔2014〕16</w:t>
      </w:r>
      <w:r>
        <w:rPr>
          <w:spacing w:val="-67"/>
          <w:w w:val="99"/>
        </w:rPr>
        <w:t xml:space="preserve"> </w:t>
      </w:r>
      <w:r>
        <w:rPr>
          <w:spacing w:val="1"/>
          <w:w w:val="99"/>
        </w:rPr>
        <w:t>号）进行修订。经省人</w:t>
      </w:r>
      <w:r>
        <w:rPr>
          <w:spacing w:val="-156"/>
          <w:w w:val="99"/>
        </w:rPr>
        <w:t xml:space="preserve"> </w:t>
      </w:r>
      <w:r>
        <w:rPr>
          <w:spacing w:val="-1"/>
          <w:w w:val="95"/>
        </w:rPr>
        <w:t>民政府同意，现将《广东省省直行政事业单位国有资产处置管理</w:t>
      </w:r>
      <w:r>
        <w:rPr>
          <w:spacing w:val="62"/>
          <w:w w:val="95"/>
        </w:rPr>
        <w:t xml:space="preserve"> </w:t>
      </w:r>
      <w:r>
        <w:rPr>
          <w:spacing w:val="2"/>
          <w:w w:val="99"/>
        </w:rPr>
        <w:t>暂行办法（2019</w:t>
      </w:r>
      <w:r>
        <w:rPr>
          <w:spacing w:val="-57"/>
          <w:w w:val="99"/>
        </w:rPr>
        <w:t xml:space="preserve"> </w:t>
      </w:r>
      <w:r>
        <w:rPr>
          <w:spacing w:val="-6"/>
          <w:w w:val="99"/>
        </w:rPr>
        <w:t>年修订）》印发给你们，请认真遵照执行。</w:t>
      </w:r>
    </w:p>
    <w:p>
      <w:pPr>
        <w:pStyle w:val="2"/>
        <w:spacing w:before="45" w:line="357" w:lineRule="auto"/>
        <w:ind w:left="370" w:right="309" w:firstLine="641"/>
        <w:jc w:val="both"/>
      </w:pPr>
      <w:r>
        <w:rPr>
          <w:spacing w:val="6"/>
          <w:w w:val="99"/>
        </w:rPr>
        <w:t>各</w:t>
      </w:r>
      <w:r>
        <w:rPr>
          <w:spacing w:val="3"/>
          <w:w w:val="99"/>
        </w:rPr>
        <w:t>主管部</w:t>
      </w:r>
      <w:r>
        <w:rPr>
          <w:spacing w:val="6"/>
          <w:w w:val="99"/>
        </w:rPr>
        <w:t>门</w:t>
      </w:r>
      <w:r>
        <w:rPr>
          <w:spacing w:val="3"/>
          <w:w w:val="99"/>
        </w:rPr>
        <w:t>要</w:t>
      </w:r>
      <w:r>
        <w:rPr>
          <w:spacing w:val="6"/>
          <w:w w:val="99"/>
        </w:rPr>
        <w:t>认</w:t>
      </w:r>
      <w:r>
        <w:rPr>
          <w:spacing w:val="3"/>
          <w:w w:val="99"/>
        </w:rPr>
        <w:t>真</w:t>
      </w:r>
      <w:r>
        <w:rPr>
          <w:spacing w:val="6"/>
          <w:w w:val="99"/>
        </w:rPr>
        <w:t>落</w:t>
      </w:r>
      <w:r>
        <w:rPr>
          <w:spacing w:val="3"/>
          <w:w w:val="99"/>
        </w:rPr>
        <w:t>实主</w:t>
      </w:r>
      <w:r>
        <w:rPr>
          <w:spacing w:val="9"/>
          <w:w w:val="99"/>
        </w:rPr>
        <w:t>体</w:t>
      </w:r>
      <w:r>
        <w:rPr>
          <w:spacing w:val="3"/>
          <w:w w:val="99"/>
        </w:rPr>
        <w:t>责任</w:t>
      </w:r>
      <w:r>
        <w:rPr>
          <w:spacing w:val="-130"/>
          <w:w w:val="99"/>
        </w:rPr>
        <w:t>，</w:t>
      </w:r>
      <w:r>
        <w:rPr>
          <w:spacing w:val="3"/>
          <w:w w:val="99"/>
        </w:rPr>
        <w:t>组</w:t>
      </w:r>
      <w:r>
        <w:rPr>
          <w:spacing w:val="6"/>
          <w:w w:val="99"/>
        </w:rPr>
        <w:t>织</w:t>
      </w:r>
      <w:r>
        <w:rPr>
          <w:spacing w:val="3"/>
          <w:w w:val="99"/>
        </w:rPr>
        <w:t>开展</w:t>
      </w:r>
      <w:r>
        <w:rPr>
          <w:spacing w:val="6"/>
          <w:w w:val="99"/>
        </w:rPr>
        <w:t>本部</w:t>
      </w:r>
      <w:r>
        <w:rPr>
          <w:spacing w:val="3"/>
          <w:w w:val="99"/>
        </w:rPr>
        <w:t>门</w:t>
      </w:r>
      <w:r>
        <w:rPr>
          <w:spacing w:val="6"/>
          <w:w w:val="99"/>
        </w:rPr>
        <w:t>及</w:t>
      </w:r>
      <w:r>
        <w:rPr>
          <w:spacing w:val="3"/>
          <w:w w:val="99"/>
        </w:rPr>
        <w:t>所属</w:t>
      </w:r>
      <w:r>
        <w:rPr>
          <w:w w:val="99"/>
        </w:rPr>
        <w:t xml:space="preserve">单 </w:t>
      </w:r>
      <w:r>
        <w:rPr>
          <w:spacing w:val="3"/>
          <w:w w:val="99"/>
        </w:rPr>
        <w:t>位资</w:t>
      </w:r>
      <w:r>
        <w:rPr>
          <w:spacing w:val="6"/>
          <w:w w:val="99"/>
        </w:rPr>
        <w:t>产</w:t>
      </w:r>
      <w:r>
        <w:rPr>
          <w:spacing w:val="3"/>
          <w:w w:val="99"/>
        </w:rPr>
        <w:t>处</w:t>
      </w:r>
      <w:r>
        <w:rPr>
          <w:spacing w:val="6"/>
          <w:w w:val="99"/>
        </w:rPr>
        <w:t>置事</w:t>
      </w:r>
      <w:r>
        <w:rPr>
          <w:w w:val="99"/>
        </w:rPr>
        <w:t>项</w:t>
      </w:r>
      <w:r>
        <w:rPr>
          <w:spacing w:val="6"/>
          <w:w w:val="99"/>
        </w:rPr>
        <w:t>审</w:t>
      </w:r>
      <w:r>
        <w:rPr>
          <w:spacing w:val="3"/>
          <w:w w:val="99"/>
        </w:rPr>
        <w:t>批</w:t>
      </w:r>
      <w:r>
        <w:rPr>
          <w:spacing w:val="6"/>
          <w:w w:val="99"/>
        </w:rPr>
        <w:t>及</w:t>
      </w:r>
      <w:r>
        <w:rPr>
          <w:spacing w:val="3"/>
          <w:w w:val="99"/>
        </w:rPr>
        <w:t>相关</w:t>
      </w:r>
      <w:r>
        <w:rPr>
          <w:spacing w:val="6"/>
          <w:w w:val="99"/>
        </w:rPr>
        <w:t>资</w:t>
      </w:r>
      <w:r>
        <w:rPr>
          <w:spacing w:val="3"/>
          <w:w w:val="99"/>
        </w:rPr>
        <w:t>产评</w:t>
      </w:r>
      <w:r>
        <w:rPr>
          <w:spacing w:val="6"/>
          <w:w w:val="99"/>
        </w:rPr>
        <w:t>估</w:t>
      </w:r>
      <w:r>
        <w:rPr>
          <w:spacing w:val="3"/>
          <w:w w:val="99"/>
        </w:rPr>
        <w:t>事</w:t>
      </w:r>
      <w:r>
        <w:rPr>
          <w:spacing w:val="6"/>
          <w:w w:val="99"/>
        </w:rPr>
        <w:t>项</w:t>
      </w:r>
      <w:r>
        <w:rPr>
          <w:spacing w:val="3"/>
          <w:w w:val="99"/>
        </w:rPr>
        <w:t>核准</w:t>
      </w:r>
      <w:r>
        <w:rPr>
          <w:spacing w:val="9"/>
          <w:w w:val="99"/>
        </w:rPr>
        <w:t>工</w:t>
      </w:r>
      <w:r>
        <w:rPr>
          <w:w w:val="99"/>
        </w:rPr>
        <w:t>作</w:t>
      </w:r>
      <w:r>
        <w:rPr>
          <w:spacing w:val="-127"/>
          <w:w w:val="99"/>
        </w:rPr>
        <w:t>，</w:t>
      </w:r>
      <w:r>
        <w:rPr>
          <w:spacing w:val="6"/>
          <w:w w:val="99"/>
        </w:rPr>
        <w:t>严</w:t>
      </w:r>
      <w:r>
        <w:rPr>
          <w:spacing w:val="3"/>
          <w:w w:val="99"/>
        </w:rPr>
        <w:t>格</w:t>
      </w:r>
      <w:r>
        <w:rPr>
          <w:spacing w:val="6"/>
          <w:w w:val="99"/>
        </w:rPr>
        <w:t>规</w:t>
      </w:r>
      <w:r>
        <w:rPr>
          <w:spacing w:val="3"/>
          <w:w w:val="99"/>
        </w:rPr>
        <w:t>范</w:t>
      </w:r>
      <w:r>
        <w:rPr>
          <w:w w:val="99"/>
        </w:rPr>
        <w:t>资</w:t>
      </w:r>
    </w:p>
    <w:p>
      <w:pPr>
        <w:spacing w:after="0" w:line="357" w:lineRule="auto"/>
        <w:jc w:val="both"/>
        <w:sectPr>
          <w:footerReference r:id="rId3" w:type="default"/>
          <w:footerReference r:id="rId4" w:type="even"/>
          <w:type w:val="continuous"/>
          <w:pgSz w:w="11900" w:h="16840"/>
          <w:pgMar w:top="1600" w:right="1200" w:bottom="1000" w:left="1160" w:header="720" w:footer="800" w:gutter="0"/>
          <w:pgNumType w:start="1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pStyle w:val="2"/>
        <w:spacing w:line="357" w:lineRule="auto"/>
        <w:ind w:left="610" w:right="109"/>
        <w:jc w:val="both"/>
      </w:pPr>
      <w:r>
        <w:rPr>
          <w:spacing w:val="-1"/>
          <w:w w:val="95"/>
        </w:rPr>
        <w:t>产处置行为，及时向省财政厅报告资产处置情况，督促本部门及</w:t>
      </w:r>
      <w:r>
        <w:rPr>
          <w:spacing w:val="62"/>
          <w:w w:val="95"/>
        </w:rPr>
        <w:t xml:space="preserve"> </w:t>
      </w:r>
      <w:r>
        <w:rPr>
          <w:spacing w:val="-1"/>
          <w:w w:val="98"/>
        </w:rPr>
        <w:t>所属单位上缴资产处置收入；各行政事业单位要认真落实具体管</w:t>
      </w:r>
      <w:r>
        <w:rPr>
          <w:spacing w:val="-150"/>
          <w:w w:val="98"/>
        </w:rPr>
        <w:t xml:space="preserve"> </w:t>
      </w:r>
      <w:r>
        <w:rPr>
          <w:spacing w:val="-1"/>
          <w:w w:val="95"/>
        </w:rPr>
        <w:t>理职责，切实管好、用好所占有、使用的国有资产，按规定申报</w:t>
      </w:r>
      <w:r>
        <w:rPr>
          <w:spacing w:val="62"/>
          <w:w w:val="95"/>
        </w:rPr>
        <w:t xml:space="preserve"> </w:t>
      </w:r>
      <w:r>
        <w:rPr>
          <w:spacing w:val="-1"/>
          <w:w w:val="95"/>
        </w:rPr>
        <w:t>办理资产处置事项，及时将资产处置收入上缴省财政，确保国有</w:t>
      </w:r>
      <w:r>
        <w:rPr>
          <w:spacing w:val="62"/>
          <w:w w:val="95"/>
        </w:rPr>
        <w:t xml:space="preserve"> </w:t>
      </w:r>
      <w:r>
        <w:rPr>
          <w:spacing w:val="3"/>
        </w:rPr>
        <w:t>资产安全完整，防止国有资产流失。</w:t>
      </w:r>
    </w:p>
    <w:p>
      <w:pPr>
        <w:pStyle w:val="2"/>
        <w:spacing w:before="45" w:line="240" w:lineRule="auto"/>
        <w:ind w:left="1251" w:right="109"/>
        <w:jc w:val="left"/>
      </w:pPr>
      <w:r>
        <w:rPr>
          <w:spacing w:val="3"/>
        </w:rPr>
        <w:t>各单位在执行中遇有问题，请径向省财政厅反映。</w:t>
      </w: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spacing w:before="5" w:line="240" w:lineRule="auto"/>
        <w:rPr>
          <w:rFonts w:hint="default" w:ascii="宋体" w:hAnsi="宋体" w:eastAsia="宋体" w:cs="宋体"/>
          <w:sz w:val="30"/>
          <w:szCs w:val="30"/>
        </w:rPr>
      </w:pPr>
    </w:p>
    <w:p>
      <w:pPr>
        <w:pStyle w:val="2"/>
        <w:spacing w:line="357" w:lineRule="auto"/>
        <w:ind w:left="5464" w:right="1463" w:firstLine="201"/>
        <w:jc w:val="left"/>
      </w:pPr>
      <w:r>
        <w:rPr>
          <w:spacing w:val="3"/>
        </w:rPr>
        <w:t>广东省财政厅</w:t>
      </w:r>
      <w:r>
        <w:rPr>
          <w:w w:val="98"/>
        </w:rPr>
        <w:t xml:space="preserve"> </w:t>
      </w:r>
      <w:r>
        <w:t>2019</w:t>
      </w:r>
      <w:r>
        <w:rPr>
          <w:spacing w:val="-85"/>
        </w:rPr>
        <w:t xml:space="preserve"> </w:t>
      </w:r>
      <w:r>
        <w:t>年</w:t>
      </w:r>
      <w:r>
        <w:rPr>
          <w:spacing w:val="-79"/>
        </w:rPr>
        <w:t xml:space="preserve"> </w:t>
      </w:r>
      <w:r>
        <w:t>12</w:t>
      </w:r>
      <w:r>
        <w:rPr>
          <w:spacing w:val="-82"/>
        </w:rPr>
        <w:t xml:space="preserve"> </w:t>
      </w:r>
      <w:r>
        <w:t>月</w:t>
      </w:r>
      <w:r>
        <w:rPr>
          <w:spacing w:val="-79"/>
        </w:rPr>
        <w:t xml:space="preserve"> </w:t>
      </w:r>
      <w:r>
        <w:t>12</w:t>
      </w:r>
      <w:r>
        <w:rPr>
          <w:spacing w:val="-82"/>
        </w:rPr>
        <w:t xml:space="preserve"> </w:t>
      </w:r>
      <w:r>
        <w:t>日</w:t>
      </w:r>
    </w:p>
    <w:p>
      <w:pPr>
        <w:pStyle w:val="2"/>
        <w:spacing w:before="46" w:line="240" w:lineRule="auto"/>
        <w:ind w:left="930" w:right="109"/>
        <w:jc w:val="left"/>
      </w:pPr>
      <w:r>
        <w:rPr>
          <w:spacing w:val="2"/>
        </w:rPr>
        <w:t>（联系人：王康丰，电话：020-83176160）</w:t>
      </w:r>
    </w:p>
    <w:p>
      <w:pPr>
        <w:spacing w:after="0" w:line="240" w:lineRule="auto"/>
        <w:jc w:val="left"/>
        <w:sectPr>
          <w:pgSz w:w="11900" w:h="16840"/>
          <w:pgMar w:top="1600" w:right="1400" w:bottom="1000" w:left="920" w:header="0" w:footer="800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8" w:line="240" w:lineRule="auto"/>
        <w:rPr>
          <w:rFonts w:hint="default" w:ascii="宋体" w:hAnsi="宋体" w:eastAsia="宋体" w:cs="宋体"/>
          <w:sz w:val="26"/>
          <w:szCs w:val="26"/>
        </w:rPr>
      </w:pPr>
    </w:p>
    <w:p>
      <w:pPr>
        <w:spacing w:line="523" w:lineRule="exact"/>
        <w:ind w:left="2112" w:right="0" w:firstLine="0"/>
        <w:rPr>
          <w:rFonts w:hint="default" w:ascii="宋体" w:hAnsi="宋体" w:eastAsia="宋体" w:cs="宋体"/>
          <w:sz w:val="20"/>
          <w:szCs w:val="20"/>
        </w:rPr>
      </w:pPr>
      <w:r>
        <w:rPr>
          <w:rFonts w:hint="default" w:ascii="宋体" w:hAnsi="宋体" w:eastAsia="宋体" w:cs="宋体"/>
          <w:position w:val="-9"/>
          <w:sz w:val="20"/>
          <w:szCs w:val="20"/>
        </w:rPr>
        <w:drawing>
          <wp:inline distT="0" distB="0" distL="0" distR="0">
            <wp:extent cx="3076575" cy="33210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956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" w:line="240" w:lineRule="auto"/>
        <w:rPr>
          <w:rFonts w:hint="default" w:ascii="宋体" w:hAnsi="宋体" w:eastAsia="宋体" w:cs="宋体"/>
          <w:sz w:val="22"/>
          <w:szCs w:val="22"/>
        </w:rPr>
      </w:pPr>
    </w:p>
    <w:p>
      <w:pPr>
        <w:spacing w:line="523" w:lineRule="exact"/>
        <w:ind w:left="591" w:right="0" w:firstLine="0"/>
        <w:rPr>
          <w:rFonts w:hint="default" w:ascii="宋体" w:hAnsi="宋体" w:eastAsia="宋体" w:cs="宋体"/>
          <w:sz w:val="20"/>
          <w:szCs w:val="20"/>
        </w:rPr>
      </w:pPr>
      <w:r>
        <w:rPr>
          <w:rFonts w:hint="default" w:ascii="宋体" w:hAnsi="宋体" w:eastAsia="宋体" w:cs="宋体"/>
          <w:position w:val="-9"/>
          <w:sz w:val="20"/>
          <w:szCs w:val="20"/>
        </w:rPr>
        <w:drawing>
          <wp:inline distT="0" distB="0" distL="0" distR="0">
            <wp:extent cx="5010785" cy="33210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931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4" w:line="240" w:lineRule="auto"/>
        <w:rPr>
          <w:rFonts w:hint="default" w:ascii="宋体" w:hAnsi="宋体" w:eastAsia="宋体" w:cs="宋体"/>
          <w:sz w:val="14"/>
          <w:szCs w:val="14"/>
        </w:rPr>
      </w:pPr>
    </w:p>
    <w:p>
      <w:pPr>
        <w:pStyle w:val="2"/>
        <w:tabs>
          <w:tab w:val="left" w:pos="1282"/>
        </w:tabs>
        <w:spacing w:line="240" w:lineRule="auto"/>
        <w:ind w:left="0" w:right="214"/>
        <w:jc w:val="center"/>
        <w:rPr>
          <w:rFonts w:hint="default" w:ascii="黑体" w:hAnsi="黑体" w:eastAsia="黑体" w:cs="黑体"/>
          <w:b w:val="0"/>
          <w:bCs w:val="0"/>
        </w:rPr>
      </w:pPr>
      <w:r>
        <w:rPr>
          <w:rFonts w:hint="default" w:ascii="黑体" w:hAnsi="黑体" w:eastAsia="黑体" w:cs="黑体"/>
          <w:b w:val="0"/>
          <w:bCs w:val="0"/>
          <w:w w:val="95"/>
        </w:rPr>
        <w:t>第一章</w:t>
      </w:r>
      <w:r>
        <w:rPr>
          <w:rFonts w:hint="default" w:ascii="黑体" w:hAnsi="黑体" w:eastAsia="黑体" w:cs="黑体"/>
          <w:b w:val="0"/>
          <w:bCs w:val="0"/>
          <w:w w:val="95"/>
        </w:rPr>
        <w:tab/>
      </w:r>
      <w:r>
        <w:rPr>
          <w:rFonts w:hint="default" w:ascii="黑体" w:hAnsi="黑体" w:eastAsia="黑体" w:cs="黑体"/>
          <w:b w:val="0"/>
          <w:bCs w:val="0"/>
        </w:rPr>
        <w:t>总则</w:t>
      </w:r>
    </w:p>
    <w:p>
      <w:pPr>
        <w:spacing w:before="1" w:line="240" w:lineRule="auto"/>
        <w:rPr>
          <w:rFonts w:hint="default" w:ascii="黑体" w:hAnsi="黑体" w:eastAsia="黑体" w:cs="黑体"/>
          <w:sz w:val="43"/>
          <w:szCs w:val="43"/>
        </w:rPr>
      </w:pPr>
    </w:p>
    <w:p>
      <w:pPr>
        <w:pStyle w:val="2"/>
        <w:tabs>
          <w:tab w:val="left" w:pos="2041"/>
        </w:tabs>
        <w:spacing w:line="240" w:lineRule="auto"/>
        <w:ind w:right="60" w:firstLine="644"/>
        <w:jc w:val="left"/>
      </w:pPr>
      <w:r>
        <w:rPr>
          <w:rFonts w:hint="default" w:ascii="Kozuka Gothic Pr6N B" w:hAnsi="Kozuka Gothic Pr6N B" w:eastAsia="Kozuka Gothic Pr6N B" w:cs="Kozuka Gothic Pr6N B"/>
          <w:b/>
          <w:bCs/>
          <w:spacing w:val="6"/>
          <w:w w:val="98"/>
        </w:rPr>
        <w:t>第一</w:t>
      </w:r>
      <w:r>
        <w:rPr>
          <w:rFonts w:hint="default" w:ascii="Kozuka Gothic Pr6N B" w:hAnsi="Kozuka Gothic Pr6N B" w:eastAsia="Kozuka Gothic Pr6N B" w:cs="Kozuka Gothic Pr6N B"/>
          <w:b/>
          <w:bCs/>
          <w:w w:val="98"/>
        </w:rPr>
        <w:t>条</w:t>
      </w:r>
      <w:r>
        <w:rPr>
          <w:rFonts w:hint="default" w:ascii="Kozuka Gothic Pr6N B" w:hAnsi="Kozuka Gothic Pr6N B" w:eastAsia="Kozuka Gothic Pr6N B" w:cs="Kozuka Gothic Pr6N B"/>
          <w:b/>
          <w:bCs/>
        </w:rPr>
        <w:tab/>
      </w:r>
      <w:r>
        <w:rPr>
          <w:spacing w:val="3"/>
          <w:w w:val="98"/>
        </w:rPr>
        <w:t>为</w:t>
      </w:r>
      <w:r>
        <w:rPr>
          <w:spacing w:val="6"/>
          <w:w w:val="98"/>
        </w:rPr>
        <w:t>规</w:t>
      </w:r>
      <w:r>
        <w:rPr>
          <w:spacing w:val="3"/>
          <w:w w:val="98"/>
        </w:rPr>
        <w:t>范省</w:t>
      </w:r>
      <w:r>
        <w:rPr>
          <w:spacing w:val="6"/>
          <w:w w:val="98"/>
        </w:rPr>
        <w:t>直行政</w:t>
      </w:r>
      <w:r>
        <w:rPr>
          <w:spacing w:val="3"/>
          <w:w w:val="98"/>
        </w:rPr>
        <w:t>事业单</w:t>
      </w:r>
      <w:r>
        <w:rPr>
          <w:spacing w:val="6"/>
          <w:w w:val="98"/>
        </w:rPr>
        <w:t>位</w:t>
      </w:r>
      <w:r>
        <w:rPr>
          <w:spacing w:val="3"/>
          <w:w w:val="98"/>
        </w:rPr>
        <w:t>国</w:t>
      </w:r>
      <w:r>
        <w:rPr>
          <w:spacing w:val="9"/>
          <w:w w:val="98"/>
        </w:rPr>
        <w:t>有</w:t>
      </w:r>
      <w:r>
        <w:rPr>
          <w:spacing w:val="3"/>
          <w:w w:val="98"/>
        </w:rPr>
        <w:t>资产处</w:t>
      </w:r>
      <w:r>
        <w:rPr>
          <w:spacing w:val="6"/>
          <w:w w:val="98"/>
        </w:rPr>
        <w:t>置</w:t>
      </w:r>
      <w:r>
        <w:rPr>
          <w:spacing w:val="3"/>
          <w:w w:val="98"/>
        </w:rPr>
        <w:t>行</w:t>
      </w:r>
      <w:r>
        <w:rPr>
          <w:w w:val="98"/>
        </w:rPr>
        <w:t>为</w:t>
      </w:r>
      <w:r>
        <w:rPr>
          <w:spacing w:val="-130"/>
          <w:w w:val="98"/>
        </w:rPr>
        <w:t>，</w:t>
      </w:r>
      <w:r>
        <w:rPr>
          <w:spacing w:val="3"/>
          <w:w w:val="98"/>
        </w:rPr>
        <w:t>维</w:t>
      </w:r>
      <w:r>
        <w:rPr>
          <w:w w:val="98"/>
        </w:rPr>
        <w:t>护</w:t>
      </w:r>
    </w:p>
    <w:p>
      <w:pPr>
        <w:pStyle w:val="2"/>
        <w:spacing w:before="119" w:line="357" w:lineRule="auto"/>
        <w:ind w:right="309"/>
        <w:jc w:val="both"/>
      </w:pPr>
      <w:r>
        <w:rPr>
          <w:spacing w:val="-1"/>
          <w:w w:val="95"/>
        </w:rPr>
        <w:t>国有资产的安全和完整，优化国有资产配置，根据《行政单位国</w:t>
      </w:r>
      <w:r>
        <w:rPr>
          <w:spacing w:val="62"/>
          <w:w w:val="95"/>
        </w:rPr>
        <w:t xml:space="preserve"> </w:t>
      </w:r>
      <w:r>
        <w:rPr>
          <w:spacing w:val="-11"/>
          <w:w w:val="98"/>
        </w:rPr>
        <w:t>有资产管理暂行办法》（财政部令第</w:t>
      </w:r>
      <w:r>
        <w:rPr>
          <w:spacing w:val="-62"/>
          <w:w w:val="98"/>
        </w:rPr>
        <w:t xml:space="preserve"> </w:t>
      </w:r>
      <w:r>
        <w:rPr>
          <w:spacing w:val="1"/>
          <w:w w:val="98"/>
        </w:rPr>
        <w:t>35</w:t>
      </w:r>
      <w:r>
        <w:rPr>
          <w:spacing w:val="-72"/>
          <w:w w:val="98"/>
        </w:rPr>
        <w:t xml:space="preserve"> </w:t>
      </w:r>
      <w:r>
        <w:rPr>
          <w:spacing w:val="-29"/>
          <w:w w:val="98"/>
        </w:rPr>
        <w:t>号）、《事业单位国有资产</w:t>
      </w:r>
      <w:r>
        <w:rPr>
          <w:w w:val="98"/>
        </w:rPr>
        <w:t xml:space="preserve"> </w:t>
      </w:r>
      <w:r>
        <w:rPr>
          <w:spacing w:val="-13"/>
          <w:w w:val="98"/>
        </w:rPr>
        <w:t>管理暂行办法》（财政部令第</w:t>
      </w:r>
      <w:r>
        <w:rPr>
          <w:spacing w:val="-62"/>
          <w:w w:val="98"/>
        </w:rPr>
        <w:t xml:space="preserve"> </w:t>
      </w:r>
      <w:r>
        <w:rPr>
          <w:spacing w:val="1"/>
          <w:w w:val="98"/>
        </w:rPr>
        <w:t>36</w:t>
      </w:r>
      <w:r>
        <w:rPr>
          <w:spacing w:val="-69"/>
          <w:w w:val="98"/>
        </w:rPr>
        <w:t xml:space="preserve"> </w:t>
      </w:r>
      <w:r>
        <w:rPr>
          <w:spacing w:val="-24"/>
          <w:w w:val="98"/>
        </w:rPr>
        <w:t>号）、《财政部关于印发〈地方行</w:t>
      </w:r>
      <w:r>
        <w:rPr>
          <w:w w:val="98"/>
        </w:rPr>
        <w:t xml:space="preserve"> </w:t>
      </w:r>
      <w:r>
        <w:rPr>
          <w:spacing w:val="-6"/>
          <w:w w:val="98"/>
        </w:rPr>
        <w:t>政单位国有资产处置管理暂行办法〉的通知》（财行〔2014〕228</w:t>
      </w:r>
      <w:r>
        <w:rPr>
          <w:spacing w:val="-145"/>
          <w:w w:val="98"/>
        </w:rPr>
        <w:t xml:space="preserve"> </w:t>
      </w:r>
      <w:r>
        <w:rPr>
          <w:spacing w:val="3"/>
        </w:rPr>
        <w:t>号）等有关规定，结合我省实际，制定本办法。</w:t>
      </w:r>
    </w:p>
    <w:p>
      <w:pPr>
        <w:pStyle w:val="2"/>
        <w:tabs>
          <w:tab w:val="left" w:pos="2041"/>
        </w:tabs>
        <w:spacing w:line="548" w:lineRule="exact"/>
        <w:ind w:left="754" w:right="60"/>
        <w:jc w:val="left"/>
      </w:pPr>
      <w:r>
        <w:rPr>
          <w:rFonts w:hint="default" w:ascii="Kozuka Gothic Pr6N B" w:hAnsi="Kozuka Gothic Pr6N B" w:eastAsia="Kozuka Gothic Pr6N B" w:cs="Kozuka Gothic Pr6N B"/>
          <w:b/>
          <w:bCs/>
          <w:spacing w:val="6"/>
          <w:w w:val="98"/>
        </w:rPr>
        <w:t>第二</w:t>
      </w:r>
      <w:r>
        <w:rPr>
          <w:rFonts w:hint="default" w:ascii="Kozuka Gothic Pr6N B" w:hAnsi="Kozuka Gothic Pr6N B" w:eastAsia="Kozuka Gothic Pr6N B" w:cs="Kozuka Gothic Pr6N B"/>
          <w:b/>
          <w:bCs/>
          <w:w w:val="98"/>
        </w:rPr>
        <w:t>条</w:t>
      </w:r>
      <w:r>
        <w:rPr>
          <w:rFonts w:hint="default" w:ascii="Kozuka Gothic Pr6N B" w:hAnsi="Kozuka Gothic Pr6N B" w:eastAsia="Kozuka Gothic Pr6N B" w:cs="Kozuka Gothic Pr6N B"/>
          <w:b/>
          <w:bCs/>
        </w:rPr>
        <w:tab/>
      </w:r>
      <w:r>
        <w:rPr>
          <w:spacing w:val="3"/>
          <w:w w:val="98"/>
        </w:rPr>
        <w:t>本</w:t>
      </w:r>
      <w:r>
        <w:rPr>
          <w:spacing w:val="6"/>
          <w:w w:val="98"/>
        </w:rPr>
        <w:t>办</w:t>
      </w:r>
      <w:r>
        <w:rPr>
          <w:spacing w:val="3"/>
          <w:w w:val="98"/>
        </w:rPr>
        <w:t>法适</w:t>
      </w:r>
      <w:r>
        <w:rPr>
          <w:spacing w:val="6"/>
          <w:w w:val="98"/>
        </w:rPr>
        <w:t>用于省</w:t>
      </w:r>
      <w:r>
        <w:rPr>
          <w:spacing w:val="3"/>
          <w:w w:val="98"/>
        </w:rPr>
        <w:t>直党的</w:t>
      </w:r>
      <w:r>
        <w:rPr>
          <w:spacing w:val="6"/>
          <w:w w:val="98"/>
        </w:rPr>
        <w:t>机</w:t>
      </w:r>
      <w:r>
        <w:rPr>
          <w:w w:val="98"/>
        </w:rPr>
        <w:t>关</w:t>
      </w:r>
      <w:r>
        <w:rPr>
          <w:spacing w:val="-143"/>
          <w:w w:val="98"/>
        </w:rPr>
        <w:t>、</w:t>
      </w:r>
      <w:r>
        <w:rPr>
          <w:spacing w:val="6"/>
          <w:w w:val="98"/>
        </w:rPr>
        <w:t>人</w:t>
      </w:r>
      <w:r>
        <w:rPr>
          <w:spacing w:val="3"/>
          <w:w w:val="98"/>
        </w:rPr>
        <w:t>大机关</w:t>
      </w:r>
      <w:r>
        <w:rPr>
          <w:spacing w:val="-140"/>
          <w:w w:val="98"/>
        </w:rPr>
        <w:t>、</w:t>
      </w:r>
      <w:r>
        <w:rPr>
          <w:spacing w:val="3"/>
          <w:w w:val="98"/>
        </w:rPr>
        <w:t>行政</w:t>
      </w:r>
      <w:r>
        <w:rPr>
          <w:spacing w:val="6"/>
          <w:w w:val="98"/>
        </w:rPr>
        <w:t>机</w:t>
      </w:r>
      <w:r>
        <w:rPr>
          <w:spacing w:val="3"/>
          <w:w w:val="98"/>
        </w:rPr>
        <w:t>关</w:t>
      </w:r>
      <w:r>
        <w:rPr>
          <w:w w:val="98"/>
        </w:rPr>
        <w:t>、</w:t>
      </w:r>
    </w:p>
    <w:p>
      <w:pPr>
        <w:pStyle w:val="2"/>
        <w:spacing w:before="121" w:line="355" w:lineRule="auto"/>
        <w:ind w:right="306"/>
        <w:jc w:val="both"/>
      </w:pPr>
      <w:r>
        <w:rPr>
          <w:spacing w:val="-1"/>
          <w:w w:val="95"/>
        </w:rPr>
        <w:t>政协机关、监察机关、审判机关、检察机关、各民主党派机关和</w:t>
      </w:r>
      <w:r>
        <w:rPr>
          <w:spacing w:val="65"/>
          <w:w w:val="95"/>
        </w:rPr>
        <w:t xml:space="preserve"> </w:t>
      </w:r>
      <w:r>
        <w:rPr>
          <w:spacing w:val="3"/>
        </w:rPr>
        <w:t>人民团体及省级各类事业单位国有资产处置工作。</w:t>
      </w:r>
    </w:p>
    <w:p>
      <w:pPr>
        <w:pStyle w:val="2"/>
        <w:tabs>
          <w:tab w:val="left" w:pos="2041"/>
        </w:tabs>
        <w:spacing w:line="553" w:lineRule="exact"/>
        <w:ind w:right="60" w:firstLine="644"/>
        <w:jc w:val="left"/>
      </w:pPr>
      <w:r>
        <w:rPr>
          <w:rFonts w:hint="default" w:ascii="Kozuka Gothic Pr6N B" w:hAnsi="Kozuka Gothic Pr6N B" w:eastAsia="Kozuka Gothic Pr6N B" w:cs="Kozuka Gothic Pr6N B"/>
          <w:b/>
          <w:bCs/>
          <w:spacing w:val="6"/>
          <w:w w:val="98"/>
        </w:rPr>
        <w:t>第三</w:t>
      </w:r>
      <w:r>
        <w:rPr>
          <w:rFonts w:hint="default" w:ascii="Kozuka Gothic Pr6N B" w:hAnsi="Kozuka Gothic Pr6N B" w:eastAsia="Kozuka Gothic Pr6N B" w:cs="Kozuka Gothic Pr6N B"/>
          <w:b/>
          <w:bCs/>
          <w:w w:val="98"/>
        </w:rPr>
        <w:t>条</w:t>
      </w:r>
      <w:r>
        <w:rPr>
          <w:rFonts w:hint="default" w:ascii="Kozuka Gothic Pr6N B" w:hAnsi="Kozuka Gothic Pr6N B" w:eastAsia="Kozuka Gothic Pr6N B" w:cs="Kozuka Gothic Pr6N B"/>
          <w:b/>
          <w:bCs/>
        </w:rPr>
        <w:tab/>
      </w:r>
      <w:r>
        <w:rPr>
          <w:spacing w:val="3"/>
          <w:w w:val="98"/>
        </w:rPr>
        <w:t>本</w:t>
      </w:r>
      <w:r>
        <w:rPr>
          <w:spacing w:val="6"/>
          <w:w w:val="98"/>
        </w:rPr>
        <w:t>办</w:t>
      </w:r>
      <w:r>
        <w:rPr>
          <w:spacing w:val="3"/>
          <w:w w:val="98"/>
        </w:rPr>
        <w:t>法所</w:t>
      </w:r>
      <w:r>
        <w:rPr>
          <w:spacing w:val="6"/>
          <w:w w:val="98"/>
        </w:rPr>
        <w:t>称的资</w:t>
      </w:r>
      <w:r>
        <w:rPr>
          <w:spacing w:val="3"/>
          <w:w w:val="98"/>
        </w:rPr>
        <w:t>产处置</w:t>
      </w:r>
      <w:r>
        <w:rPr>
          <w:spacing w:val="-130"/>
          <w:w w:val="98"/>
        </w:rPr>
        <w:t>，</w:t>
      </w:r>
      <w:r>
        <w:rPr>
          <w:spacing w:val="3"/>
          <w:w w:val="98"/>
        </w:rPr>
        <w:t>是</w:t>
      </w:r>
      <w:r>
        <w:rPr>
          <w:spacing w:val="6"/>
          <w:w w:val="98"/>
        </w:rPr>
        <w:t>指</w:t>
      </w:r>
      <w:r>
        <w:rPr>
          <w:w w:val="98"/>
        </w:rPr>
        <w:t>省</w:t>
      </w:r>
      <w:r>
        <w:rPr>
          <w:spacing w:val="9"/>
          <w:w w:val="98"/>
        </w:rPr>
        <w:t>直</w:t>
      </w:r>
      <w:r>
        <w:rPr>
          <w:spacing w:val="3"/>
          <w:w w:val="98"/>
        </w:rPr>
        <w:t>行</w:t>
      </w:r>
      <w:r>
        <w:rPr>
          <w:spacing w:val="6"/>
          <w:w w:val="98"/>
        </w:rPr>
        <w:t>政</w:t>
      </w:r>
      <w:r>
        <w:rPr>
          <w:spacing w:val="3"/>
          <w:w w:val="98"/>
        </w:rPr>
        <w:t>事</w:t>
      </w:r>
      <w:r>
        <w:rPr>
          <w:spacing w:val="6"/>
          <w:w w:val="98"/>
        </w:rPr>
        <w:t>业</w:t>
      </w:r>
      <w:r>
        <w:rPr>
          <w:spacing w:val="3"/>
          <w:w w:val="98"/>
        </w:rPr>
        <w:t>单位</w:t>
      </w:r>
      <w:r>
        <w:rPr>
          <w:w w:val="98"/>
        </w:rPr>
        <w:t>对</w:t>
      </w:r>
    </w:p>
    <w:p>
      <w:pPr>
        <w:pStyle w:val="2"/>
        <w:spacing w:before="118" w:line="357" w:lineRule="auto"/>
        <w:ind w:right="312"/>
        <w:jc w:val="both"/>
      </w:pPr>
      <w:r>
        <w:rPr>
          <w:spacing w:val="-1"/>
          <w:w w:val="95"/>
        </w:rPr>
        <w:t>其占有、使用的国有资产进行产权转移或核销的行为，包括无偿</w:t>
      </w:r>
      <w:r>
        <w:rPr>
          <w:spacing w:val="59"/>
          <w:w w:val="95"/>
        </w:rPr>
        <w:t xml:space="preserve"> </w:t>
      </w:r>
      <w:r>
        <w:rPr>
          <w:spacing w:val="3"/>
        </w:rPr>
        <w:t>转让、有偿转让、置换、报废、报损等。</w:t>
      </w:r>
    </w:p>
    <w:p>
      <w:pPr>
        <w:spacing w:after="0" w:line="357" w:lineRule="auto"/>
        <w:jc w:val="both"/>
        <w:sectPr>
          <w:pgSz w:w="11900" w:h="16840"/>
          <w:pgMar w:top="1600" w:right="1200" w:bottom="1000" w:left="1420" w:header="0" w:footer="800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pStyle w:val="2"/>
        <w:tabs>
          <w:tab w:val="left" w:pos="4394"/>
        </w:tabs>
        <w:spacing w:line="240" w:lineRule="auto"/>
        <w:ind w:left="3111" w:right="109"/>
        <w:jc w:val="left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  <w:w w:val="95"/>
        </w:rPr>
        <w:t>第二章</w:t>
      </w:r>
      <w:r>
        <w:rPr>
          <w:rFonts w:hint="default" w:ascii="黑体" w:hAnsi="黑体" w:eastAsia="黑体" w:cs="黑体"/>
          <w:w w:val="95"/>
        </w:rPr>
        <w:tab/>
      </w:r>
      <w:r>
        <w:rPr>
          <w:rFonts w:hint="default" w:ascii="黑体" w:hAnsi="黑体" w:eastAsia="黑体" w:cs="黑体"/>
          <w:spacing w:val="3"/>
        </w:rPr>
        <w:t>管理机构及其职责</w:t>
      </w:r>
    </w:p>
    <w:p>
      <w:pPr>
        <w:spacing w:before="1" w:line="240" w:lineRule="auto"/>
        <w:rPr>
          <w:rFonts w:hint="default" w:ascii="黑体" w:hAnsi="黑体" w:eastAsia="黑体" w:cs="黑体"/>
          <w:sz w:val="43"/>
          <w:szCs w:val="43"/>
        </w:rPr>
      </w:pPr>
    </w:p>
    <w:p>
      <w:pPr>
        <w:pStyle w:val="2"/>
        <w:tabs>
          <w:tab w:val="left" w:pos="2579"/>
        </w:tabs>
        <w:spacing w:line="278" w:lineRule="auto"/>
        <w:ind w:left="610" w:right="109" w:firstLine="644"/>
        <w:jc w:val="left"/>
      </w:pPr>
      <w:r>
        <w:rPr>
          <w:rFonts w:hint="default" w:ascii="Kozuka Gothic Pr6N B" w:hAnsi="Kozuka Gothic Pr6N B" w:eastAsia="Kozuka Gothic Pr6N B" w:cs="Kozuka Gothic Pr6N B"/>
          <w:b/>
          <w:bCs/>
          <w:spacing w:val="8"/>
          <w:w w:val="95"/>
        </w:rPr>
        <w:t>第四条</w:t>
      </w:r>
      <w:r>
        <w:rPr>
          <w:rFonts w:hint="default" w:ascii="Kozuka Gothic Pr6N B" w:hAnsi="Kozuka Gothic Pr6N B" w:eastAsia="Kozuka Gothic Pr6N B" w:cs="Kozuka Gothic Pr6N B"/>
          <w:b/>
          <w:bCs/>
          <w:spacing w:val="8"/>
          <w:w w:val="95"/>
        </w:rPr>
        <w:tab/>
      </w:r>
      <w:r>
        <w:rPr>
          <w:spacing w:val="10"/>
          <w:w w:val="95"/>
        </w:rPr>
        <w:t>省财政厅是监督管理省直行政事业单位资产处置</w:t>
      </w:r>
      <w:r>
        <w:rPr>
          <w:w w:val="98"/>
        </w:rPr>
        <w:t xml:space="preserve"> </w:t>
      </w:r>
      <w:r>
        <w:rPr>
          <w:spacing w:val="10"/>
          <w:w w:val="95"/>
        </w:rPr>
        <w:t>事项的职能部门，负责制定行政事业单位国有资产管理规章制</w:t>
      </w:r>
    </w:p>
    <w:p>
      <w:pPr>
        <w:pStyle w:val="2"/>
        <w:spacing w:before="153" w:line="388" w:lineRule="exact"/>
        <w:ind w:left="610" w:right="0"/>
        <w:jc w:val="both"/>
      </w:pPr>
      <w:r>
        <w:rPr>
          <w:spacing w:val="3"/>
        </w:rPr>
        <w:t>度，并负责组织实施和监督检查。</w:t>
      </w:r>
    </w:p>
    <w:p>
      <w:pPr>
        <w:pStyle w:val="2"/>
        <w:tabs>
          <w:tab w:val="left" w:pos="2579"/>
        </w:tabs>
        <w:spacing w:line="736" w:lineRule="exact"/>
        <w:ind w:left="610" w:right="0" w:firstLine="644"/>
        <w:jc w:val="left"/>
      </w:pPr>
      <w:r>
        <w:rPr>
          <w:rFonts w:hint="default" w:ascii="Kozuka Gothic Pr6N B" w:hAnsi="Kozuka Gothic Pr6N B" w:eastAsia="Kozuka Gothic Pr6N B" w:cs="Kozuka Gothic Pr6N B"/>
          <w:b/>
          <w:bCs/>
          <w:spacing w:val="8"/>
          <w:w w:val="95"/>
        </w:rPr>
        <w:t>第五条</w:t>
      </w:r>
      <w:r>
        <w:rPr>
          <w:rFonts w:hint="default" w:ascii="Kozuka Gothic Pr6N B" w:hAnsi="Kozuka Gothic Pr6N B" w:eastAsia="Kozuka Gothic Pr6N B" w:cs="Kozuka Gothic Pr6N B"/>
          <w:b/>
          <w:bCs/>
          <w:spacing w:val="8"/>
          <w:w w:val="95"/>
        </w:rPr>
        <w:tab/>
      </w:r>
      <w:r>
        <w:rPr>
          <w:spacing w:val="10"/>
        </w:rPr>
        <w:t>省直行政事业单位主管部门负责制定本部门资产</w:t>
      </w:r>
    </w:p>
    <w:p>
      <w:pPr>
        <w:pStyle w:val="2"/>
        <w:spacing w:before="121" w:line="357" w:lineRule="auto"/>
        <w:ind w:left="610" w:right="106"/>
        <w:jc w:val="both"/>
      </w:pPr>
      <w:r>
        <w:rPr>
          <w:spacing w:val="-1"/>
          <w:w w:val="98"/>
        </w:rPr>
        <w:t>处置制度并组织实施和监督管理，按权限审批本部门及所属单位</w:t>
      </w:r>
      <w:r>
        <w:rPr>
          <w:spacing w:val="-151"/>
          <w:w w:val="98"/>
        </w:rPr>
        <w:t xml:space="preserve"> </w:t>
      </w:r>
      <w:r>
        <w:rPr>
          <w:spacing w:val="-1"/>
          <w:w w:val="95"/>
        </w:rPr>
        <w:t>资产处置事项，并向省财政厅报告资产处置情况，规范本部门和</w:t>
      </w:r>
      <w:r>
        <w:rPr>
          <w:spacing w:val="62"/>
          <w:w w:val="95"/>
        </w:rPr>
        <w:t xml:space="preserve"> </w:t>
      </w:r>
      <w:r>
        <w:rPr>
          <w:spacing w:val="-1"/>
          <w:w w:val="98"/>
        </w:rPr>
        <w:t>所属单位资产处置行为，督促本部门及所属单位上缴资产处置收</w:t>
      </w:r>
      <w:r>
        <w:rPr>
          <w:spacing w:val="-147"/>
          <w:w w:val="98"/>
        </w:rPr>
        <w:t xml:space="preserve"> </w:t>
      </w:r>
      <w:r>
        <w:rPr>
          <w:spacing w:val="3"/>
        </w:rPr>
        <w:t>入。</w:t>
      </w:r>
    </w:p>
    <w:p>
      <w:pPr>
        <w:pStyle w:val="2"/>
        <w:tabs>
          <w:tab w:val="left" w:pos="2541"/>
        </w:tabs>
        <w:spacing w:line="550" w:lineRule="exact"/>
        <w:ind w:left="610" w:right="0" w:firstLine="644"/>
        <w:jc w:val="left"/>
      </w:pPr>
      <w:r>
        <w:rPr>
          <w:rFonts w:hint="default" w:ascii="Kozuka Gothic Pr6N B" w:hAnsi="Kozuka Gothic Pr6N B" w:eastAsia="Kozuka Gothic Pr6N B" w:cs="Kozuka Gothic Pr6N B"/>
          <w:b/>
          <w:bCs/>
          <w:spacing w:val="6"/>
          <w:w w:val="98"/>
        </w:rPr>
        <w:t>第六</w:t>
      </w:r>
      <w:r>
        <w:rPr>
          <w:rFonts w:hint="default" w:ascii="Kozuka Gothic Pr6N B" w:hAnsi="Kozuka Gothic Pr6N B" w:eastAsia="Kozuka Gothic Pr6N B" w:cs="Kozuka Gothic Pr6N B"/>
          <w:b/>
          <w:bCs/>
          <w:w w:val="98"/>
        </w:rPr>
        <w:t>条</w:t>
      </w:r>
      <w:r>
        <w:rPr>
          <w:rFonts w:hint="default" w:ascii="Kozuka Gothic Pr6N B" w:hAnsi="Kozuka Gothic Pr6N B" w:eastAsia="Kozuka Gothic Pr6N B" w:cs="Kozuka Gothic Pr6N B"/>
          <w:b/>
          <w:bCs/>
        </w:rPr>
        <w:tab/>
      </w:r>
      <w:r>
        <w:rPr>
          <w:spacing w:val="3"/>
          <w:w w:val="98"/>
        </w:rPr>
        <w:t>省</w:t>
      </w:r>
      <w:r>
        <w:rPr>
          <w:spacing w:val="6"/>
          <w:w w:val="98"/>
        </w:rPr>
        <w:t>直</w:t>
      </w:r>
      <w:r>
        <w:rPr>
          <w:spacing w:val="3"/>
          <w:w w:val="98"/>
        </w:rPr>
        <w:t>行政</w:t>
      </w:r>
      <w:r>
        <w:rPr>
          <w:spacing w:val="6"/>
          <w:w w:val="98"/>
        </w:rPr>
        <w:t>事业单</w:t>
      </w:r>
      <w:r>
        <w:rPr>
          <w:spacing w:val="3"/>
          <w:w w:val="98"/>
        </w:rPr>
        <w:t>位负责对本单</w:t>
      </w:r>
      <w:r>
        <w:rPr>
          <w:spacing w:val="6"/>
          <w:w w:val="98"/>
        </w:rPr>
        <w:t>位</w:t>
      </w:r>
      <w:r>
        <w:rPr>
          <w:spacing w:val="3"/>
          <w:w w:val="98"/>
        </w:rPr>
        <w:t>占</w:t>
      </w:r>
      <w:r>
        <w:rPr>
          <w:spacing w:val="9"/>
          <w:w w:val="98"/>
        </w:rPr>
        <w:t>有</w:t>
      </w:r>
      <w:r>
        <w:rPr>
          <w:spacing w:val="-134"/>
          <w:w w:val="98"/>
        </w:rPr>
        <w:t>、</w:t>
      </w:r>
      <w:r>
        <w:rPr>
          <w:spacing w:val="3"/>
          <w:w w:val="98"/>
        </w:rPr>
        <w:t>使</w:t>
      </w:r>
      <w:r>
        <w:rPr>
          <w:spacing w:val="6"/>
          <w:w w:val="98"/>
        </w:rPr>
        <w:t>用</w:t>
      </w:r>
      <w:r>
        <w:rPr>
          <w:spacing w:val="3"/>
          <w:w w:val="98"/>
        </w:rPr>
        <w:t>的</w:t>
      </w:r>
      <w:r>
        <w:rPr>
          <w:spacing w:val="6"/>
          <w:w w:val="98"/>
        </w:rPr>
        <w:t>国</w:t>
      </w:r>
      <w:r>
        <w:rPr>
          <w:w w:val="98"/>
        </w:rPr>
        <w:t>有</w:t>
      </w:r>
    </w:p>
    <w:p>
      <w:pPr>
        <w:pStyle w:val="2"/>
        <w:spacing w:before="119" w:line="357" w:lineRule="auto"/>
        <w:ind w:left="610" w:right="109"/>
        <w:jc w:val="left"/>
      </w:pPr>
      <w:r>
        <w:rPr>
          <w:spacing w:val="-1"/>
          <w:w w:val="95"/>
        </w:rPr>
        <w:t>资产实施具体管理，按照本办法规定申报办理资产处置事项，及</w:t>
      </w:r>
      <w:r>
        <w:rPr>
          <w:spacing w:val="62"/>
          <w:w w:val="95"/>
        </w:rPr>
        <w:t xml:space="preserve"> </w:t>
      </w:r>
      <w:r>
        <w:rPr>
          <w:spacing w:val="3"/>
        </w:rPr>
        <w:t>时将资产处置收入上缴省财政。</w:t>
      </w: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pStyle w:val="2"/>
        <w:spacing w:before="251" w:line="240" w:lineRule="auto"/>
        <w:ind w:left="2391" w:right="109"/>
        <w:jc w:val="left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</w:rPr>
        <w:t>第三章</w:t>
      </w:r>
      <w:r>
        <w:rPr>
          <w:rFonts w:hint="default" w:ascii="黑体" w:hAnsi="黑体" w:eastAsia="黑体" w:cs="黑体"/>
          <w:spacing w:val="-39"/>
        </w:rPr>
        <w:t xml:space="preserve"> </w:t>
      </w:r>
      <w:r>
        <w:rPr>
          <w:rFonts w:hint="default" w:ascii="黑体" w:hAnsi="黑体" w:eastAsia="黑体" w:cs="黑体"/>
          <w:spacing w:val="3"/>
        </w:rPr>
        <w:t>资产处置的原则、范围和程序</w:t>
      </w:r>
    </w:p>
    <w:p>
      <w:pPr>
        <w:spacing w:before="11" w:line="240" w:lineRule="auto"/>
        <w:rPr>
          <w:rFonts w:hint="default" w:ascii="黑体" w:hAnsi="黑体" w:eastAsia="黑体" w:cs="黑体"/>
          <w:sz w:val="42"/>
          <w:szCs w:val="42"/>
        </w:rPr>
      </w:pPr>
    </w:p>
    <w:p>
      <w:pPr>
        <w:tabs>
          <w:tab w:val="left" w:pos="2538"/>
        </w:tabs>
        <w:spacing w:before="0"/>
        <w:ind w:left="1254" w:right="109" w:firstLine="0"/>
        <w:jc w:val="left"/>
        <w:rPr>
          <w:rFonts w:hint="default" w:ascii="宋体" w:hAnsi="宋体" w:eastAsia="宋体" w:cs="宋体"/>
          <w:sz w:val="32"/>
          <w:szCs w:val="32"/>
        </w:rPr>
      </w:pPr>
      <w:r>
        <w:rPr>
          <w:rFonts w:hint="default" w:ascii="Kozuka Gothic Pr6N B" w:hAnsi="Kozuka Gothic Pr6N B" w:eastAsia="Kozuka Gothic Pr6N B" w:cs="Kozuka Gothic Pr6N B"/>
          <w:b/>
          <w:bCs/>
          <w:spacing w:val="3"/>
          <w:w w:val="95"/>
          <w:sz w:val="32"/>
          <w:szCs w:val="32"/>
        </w:rPr>
        <w:t>第七条</w:t>
      </w:r>
      <w:r>
        <w:rPr>
          <w:rFonts w:hint="default" w:ascii="Kozuka Gothic Pr6N B" w:hAnsi="Kozuka Gothic Pr6N B" w:eastAsia="Kozuka Gothic Pr6N B" w:cs="Kozuka Gothic Pr6N B"/>
          <w:b/>
          <w:bCs/>
          <w:spacing w:val="3"/>
          <w:w w:val="95"/>
          <w:sz w:val="32"/>
          <w:szCs w:val="32"/>
        </w:rPr>
        <w:tab/>
      </w:r>
      <w:r>
        <w:rPr>
          <w:rFonts w:hint="default" w:ascii="宋体" w:hAnsi="宋体" w:eastAsia="宋体" w:cs="宋体"/>
          <w:spacing w:val="3"/>
          <w:sz w:val="32"/>
          <w:szCs w:val="32"/>
        </w:rPr>
        <w:t>资产处置应当遵循以下原则：</w:t>
      </w:r>
    </w:p>
    <w:p>
      <w:pPr>
        <w:pStyle w:val="2"/>
        <w:spacing w:before="120" w:line="240" w:lineRule="auto"/>
        <w:ind w:left="1251" w:right="109"/>
        <w:jc w:val="left"/>
      </w:pPr>
      <w:r>
        <w:rPr>
          <w:spacing w:val="3"/>
        </w:rPr>
        <w:t>（一）符合法律、法规和规章规定；</w:t>
      </w:r>
    </w:p>
    <w:p>
      <w:pPr>
        <w:pStyle w:val="2"/>
        <w:spacing w:before="203" w:line="240" w:lineRule="auto"/>
        <w:ind w:left="1251" w:right="109"/>
        <w:jc w:val="left"/>
      </w:pPr>
      <w:r>
        <w:rPr>
          <w:spacing w:val="3"/>
        </w:rPr>
        <w:t>（二）厉行勤俭节约；</w:t>
      </w:r>
    </w:p>
    <w:p>
      <w:pPr>
        <w:pStyle w:val="2"/>
        <w:spacing w:before="202" w:line="240" w:lineRule="auto"/>
        <w:ind w:left="1251" w:right="109"/>
        <w:jc w:val="left"/>
      </w:pPr>
      <w:r>
        <w:rPr>
          <w:spacing w:val="3"/>
        </w:rPr>
        <w:t>（三）公开、公平、公正；</w:t>
      </w:r>
    </w:p>
    <w:p>
      <w:pPr>
        <w:pStyle w:val="2"/>
        <w:spacing w:before="206" w:line="240" w:lineRule="auto"/>
        <w:ind w:left="1251" w:right="109"/>
        <w:jc w:val="left"/>
      </w:pPr>
      <w:r>
        <w:rPr>
          <w:spacing w:val="3"/>
        </w:rPr>
        <w:t>（四）与资产配置、使用相结合。</w:t>
      </w:r>
    </w:p>
    <w:p>
      <w:pPr>
        <w:spacing w:after="0" w:line="240" w:lineRule="auto"/>
        <w:jc w:val="left"/>
        <w:sectPr>
          <w:pgSz w:w="11900" w:h="16840"/>
          <w:pgMar w:top="1600" w:right="1400" w:bottom="1000" w:left="920" w:header="0" w:footer="800" w:gutter="0"/>
        </w:sectPr>
      </w:pPr>
    </w:p>
    <w:p>
      <w:pPr>
        <w:spacing w:before="5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pStyle w:val="2"/>
        <w:tabs>
          <w:tab w:val="left" w:pos="2038"/>
        </w:tabs>
        <w:spacing w:line="507" w:lineRule="exact"/>
        <w:ind w:left="754" w:right="60"/>
        <w:jc w:val="left"/>
      </w:pPr>
      <w:r>
        <w:rPr>
          <w:rFonts w:hint="default" w:ascii="Kozuka Gothic Pr6N B" w:hAnsi="Kozuka Gothic Pr6N B" w:eastAsia="Kozuka Gothic Pr6N B" w:cs="Kozuka Gothic Pr6N B"/>
          <w:b/>
          <w:bCs/>
          <w:spacing w:val="3"/>
          <w:w w:val="95"/>
        </w:rPr>
        <w:t>第八条</w:t>
      </w:r>
      <w:r>
        <w:rPr>
          <w:rFonts w:hint="default" w:ascii="Kozuka Gothic Pr6N B" w:hAnsi="Kozuka Gothic Pr6N B" w:eastAsia="Kozuka Gothic Pr6N B" w:cs="Kozuka Gothic Pr6N B"/>
          <w:b/>
          <w:bCs/>
          <w:spacing w:val="3"/>
          <w:w w:val="95"/>
        </w:rPr>
        <w:tab/>
      </w:r>
      <w:r>
        <w:rPr>
          <w:spacing w:val="3"/>
        </w:rPr>
        <w:t>省直行政事业单位需处置的国有资产范围包括：</w:t>
      </w:r>
    </w:p>
    <w:p>
      <w:pPr>
        <w:pStyle w:val="2"/>
        <w:spacing w:before="120" w:line="240" w:lineRule="auto"/>
        <w:ind w:left="751" w:right="60"/>
        <w:jc w:val="left"/>
      </w:pPr>
      <w:r>
        <w:rPr>
          <w:spacing w:val="3"/>
        </w:rPr>
        <w:t>（一）闲置资产；</w:t>
      </w:r>
    </w:p>
    <w:p>
      <w:pPr>
        <w:pStyle w:val="2"/>
        <w:spacing w:before="203" w:line="240" w:lineRule="auto"/>
        <w:ind w:left="751" w:right="60"/>
        <w:jc w:val="left"/>
      </w:pPr>
      <w:r>
        <w:rPr>
          <w:spacing w:val="3"/>
        </w:rPr>
        <w:t>（二）超标准配置的资产；</w:t>
      </w:r>
    </w:p>
    <w:p>
      <w:pPr>
        <w:pStyle w:val="2"/>
        <w:spacing w:before="203" w:line="240" w:lineRule="auto"/>
        <w:ind w:left="751" w:right="60"/>
        <w:jc w:val="left"/>
      </w:pPr>
      <w:r>
        <w:rPr>
          <w:spacing w:val="-8"/>
        </w:rPr>
        <w:t>（三）因技术原因并经过科学论证，确需报废、淘汰的资产；</w:t>
      </w:r>
    </w:p>
    <w:p>
      <w:pPr>
        <w:pStyle w:val="2"/>
        <w:spacing w:before="204" w:line="355" w:lineRule="auto"/>
        <w:ind w:right="60" w:firstLine="641"/>
        <w:jc w:val="left"/>
      </w:pPr>
      <w:r>
        <w:rPr>
          <w:spacing w:val="-2"/>
          <w:w w:val="95"/>
        </w:rPr>
        <w:t>（四）因单位分立、撤销、合并、改制、隶属关系改变等原</w:t>
      </w:r>
      <w:r>
        <w:rPr>
          <w:w w:val="98"/>
        </w:rPr>
        <w:t xml:space="preserve"> </w:t>
      </w:r>
      <w:r>
        <w:rPr>
          <w:spacing w:val="3"/>
        </w:rPr>
        <w:t>因发生的产权或者使用权转移的资产；</w:t>
      </w:r>
    </w:p>
    <w:p>
      <w:pPr>
        <w:pStyle w:val="2"/>
        <w:spacing w:before="52" w:line="240" w:lineRule="auto"/>
        <w:ind w:left="751" w:right="60"/>
        <w:jc w:val="left"/>
      </w:pPr>
      <w:r>
        <w:rPr>
          <w:spacing w:val="3"/>
        </w:rPr>
        <w:t>（五）坏账及非正常损失的资产；</w:t>
      </w:r>
    </w:p>
    <w:p>
      <w:pPr>
        <w:pStyle w:val="2"/>
        <w:spacing w:before="202" w:line="240" w:lineRule="auto"/>
        <w:ind w:left="751" w:right="60"/>
        <w:jc w:val="left"/>
      </w:pPr>
      <w:r>
        <w:rPr>
          <w:spacing w:val="3"/>
        </w:rPr>
        <w:t>（六）已超过使用年限无法继续使用的资产；</w:t>
      </w:r>
    </w:p>
    <w:p>
      <w:pPr>
        <w:pStyle w:val="2"/>
        <w:spacing w:before="203" w:line="240" w:lineRule="auto"/>
        <w:ind w:left="751" w:right="60"/>
        <w:jc w:val="left"/>
      </w:pPr>
      <w:r>
        <w:rPr>
          <w:spacing w:val="11"/>
        </w:rPr>
        <w:t>（七）依照国家和省有关规定需要进行资产处置的其他情</w:t>
      </w:r>
    </w:p>
    <w:p>
      <w:pPr>
        <w:spacing w:before="8" w:line="240" w:lineRule="auto"/>
        <w:rPr>
          <w:rFonts w:hint="default" w:ascii="宋体" w:hAnsi="宋体" w:eastAsia="宋体" w:cs="宋体"/>
          <w:sz w:val="15"/>
          <w:szCs w:val="15"/>
        </w:rPr>
      </w:pPr>
    </w:p>
    <w:p>
      <w:pPr>
        <w:pStyle w:val="2"/>
        <w:spacing w:line="389" w:lineRule="exact"/>
        <w:ind w:right="60"/>
        <w:jc w:val="left"/>
      </w:pPr>
      <w:r>
        <w:rPr>
          <w:spacing w:val="3"/>
        </w:rPr>
        <w:t>形。</w:t>
      </w:r>
    </w:p>
    <w:p>
      <w:pPr>
        <w:pStyle w:val="2"/>
        <w:tabs>
          <w:tab w:val="left" w:pos="2041"/>
        </w:tabs>
        <w:spacing w:line="736" w:lineRule="exact"/>
        <w:ind w:left="754" w:right="60"/>
        <w:jc w:val="left"/>
      </w:pPr>
      <w:r>
        <w:rPr>
          <w:rFonts w:hint="default" w:ascii="Kozuka Gothic Pr6N B" w:hAnsi="Kozuka Gothic Pr6N B" w:eastAsia="Kozuka Gothic Pr6N B" w:cs="Kozuka Gothic Pr6N B"/>
          <w:b/>
          <w:bCs/>
          <w:spacing w:val="6"/>
          <w:w w:val="98"/>
        </w:rPr>
        <w:t>第九</w:t>
      </w:r>
      <w:r>
        <w:rPr>
          <w:rFonts w:hint="default" w:ascii="Kozuka Gothic Pr6N B" w:hAnsi="Kozuka Gothic Pr6N B" w:eastAsia="Kozuka Gothic Pr6N B" w:cs="Kozuka Gothic Pr6N B"/>
          <w:b/>
          <w:bCs/>
          <w:w w:val="98"/>
        </w:rPr>
        <w:t>条</w:t>
      </w:r>
      <w:r>
        <w:rPr>
          <w:rFonts w:hint="default" w:ascii="Kozuka Gothic Pr6N B" w:hAnsi="Kozuka Gothic Pr6N B" w:eastAsia="Kozuka Gothic Pr6N B" w:cs="Kozuka Gothic Pr6N B"/>
          <w:b/>
          <w:bCs/>
        </w:rPr>
        <w:tab/>
      </w:r>
      <w:r>
        <w:rPr>
          <w:spacing w:val="3"/>
          <w:w w:val="98"/>
        </w:rPr>
        <w:t>拟</w:t>
      </w:r>
      <w:r>
        <w:rPr>
          <w:spacing w:val="6"/>
          <w:w w:val="98"/>
        </w:rPr>
        <w:t>处</w:t>
      </w:r>
      <w:r>
        <w:rPr>
          <w:spacing w:val="3"/>
          <w:w w:val="98"/>
        </w:rPr>
        <w:t>置的</w:t>
      </w:r>
      <w:r>
        <w:rPr>
          <w:spacing w:val="6"/>
          <w:w w:val="98"/>
        </w:rPr>
        <w:t>资产权</w:t>
      </w:r>
      <w:r>
        <w:rPr>
          <w:spacing w:val="3"/>
          <w:w w:val="98"/>
        </w:rPr>
        <w:t>属应当</w:t>
      </w:r>
      <w:r>
        <w:rPr>
          <w:spacing w:val="6"/>
          <w:w w:val="98"/>
        </w:rPr>
        <w:t>清</w:t>
      </w:r>
      <w:r>
        <w:rPr>
          <w:w w:val="98"/>
        </w:rPr>
        <w:t>晰</w:t>
      </w:r>
      <w:r>
        <w:rPr>
          <w:spacing w:val="-130"/>
          <w:w w:val="98"/>
        </w:rPr>
        <w:t>。</w:t>
      </w:r>
      <w:r>
        <w:rPr>
          <w:spacing w:val="3"/>
          <w:w w:val="98"/>
        </w:rPr>
        <w:t>权</w:t>
      </w:r>
      <w:r>
        <w:rPr>
          <w:spacing w:val="6"/>
          <w:w w:val="98"/>
        </w:rPr>
        <w:t>属</w:t>
      </w:r>
      <w:r>
        <w:rPr>
          <w:spacing w:val="3"/>
          <w:w w:val="98"/>
        </w:rPr>
        <w:t>关系</w:t>
      </w:r>
      <w:r>
        <w:rPr>
          <w:spacing w:val="6"/>
          <w:w w:val="98"/>
        </w:rPr>
        <w:t>不明确</w:t>
      </w:r>
      <w:r>
        <w:rPr>
          <w:spacing w:val="3"/>
          <w:w w:val="98"/>
        </w:rPr>
        <w:t>或</w:t>
      </w:r>
      <w:r>
        <w:rPr>
          <w:w w:val="98"/>
        </w:rPr>
        <w:t>者</w:t>
      </w:r>
    </w:p>
    <w:p>
      <w:pPr>
        <w:spacing w:before="11" w:line="240" w:lineRule="auto"/>
        <w:rPr>
          <w:rFonts w:hint="default" w:ascii="宋体" w:hAnsi="宋体" w:eastAsia="宋体" w:cs="宋体"/>
          <w:sz w:val="8"/>
          <w:szCs w:val="8"/>
        </w:rPr>
      </w:pPr>
    </w:p>
    <w:p>
      <w:pPr>
        <w:pStyle w:val="2"/>
        <w:spacing w:before="3" w:line="389" w:lineRule="exact"/>
        <w:ind w:right="60"/>
        <w:jc w:val="left"/>
      </w:pPr>
      <w:r>
        <w:rPr>
          <w:spacing w:val="3"/>
        </w:rPr>
        <w:t>存在权属纠纷的资产，须待权属界定明确后予以处置。</w:t>
      </w:r>
    </w:p>
    <w:p>
      <w:pPr>
        <w:pStyle w:val="2"/>
        <w:tabs>
          <w:tab w:val="left" w:pos="2041"/>
        </w:tabs>
        <w:spacing w:before="111" w:line="620" w:lineRule="exact"/>
        <w:ind w:right="175" w:firstLine="644"/>
        <w:jc w:val="left"/>
      </w:pPr>
      <w:r>
        <w:rPr>
          <w:rFonts w:hint="default" w:ascii="Kozuka Gothic Pr6N B" w:hAnsi="Kozuka Gothic Pr6N B" w:eastAsia="Kozuka Gothic Pr6N B" w:cs="Kozuka Gothic Pr6N B"/>
          <w:b/>
          <w:bCs/>
          <w:spacing w:val="4"/>
          <w:w w:val="95"/>
        </w:rPr>
        <w:t>第十条</w:t>
      </w:r>
      <w:r>
        <w:rPr>
          <w:rFonts w:hint="default" w:ascii="Kozuka Gothic Pr6N B" w:hAnsi="Kozuka Gothic Pr6N B" w:eastAsia="Kozuka Gothic Pr6N B" w:cs="Kozuka Gothic Pr6N B"/>
          <w:b/>
          <w:bCs/>
          <w:spacing w:val="4"/>
          <w:w w:val="95"/>
        </w:rPr>
        <w:tab/>
      </w:r>
      <w:r>
        <w:rPr>
          <w:spacing w:val="3"/>
          <w:w w:val="95"/>
        </w:rPr>
        <w:t>省直行政事业单位开展重要事项及召开重大会议、</w:t>
      </w:r>
      <w:r>
        <w:rPr>
          <w:w w:val="98"/>
        </w:rPr>
        <w:t xml:space="preserve"> </w:t>
      </w:r>
      <w:r>
        <w:rPr>
          <w:spacing w:val="-1"/>
          <w:w w:val="98"/>
        </w:rPr>
        <w:t>举办大型活动而临时购置的资产，应按照资产管理和财务会计制</w:t>
      </w:r>
    </w:p>
    <w:p>
      <w:pPr>
        <w:pStyle w:val="2"/>
        <w:spacing w:before="127" w:line="355" w:lineRule="auto"/>
        <w:ind w:right="60"/>
        <w:jc w:val="left"/>
      </w:pPr>
      <w:r>
        <w:rPr>
          <w:spacing w:val="-1"/>
          <w:w w:val="95"/>
        </w:rPr>
        <w:t>度规定做好资产登记及账务处理。在事项完成、会议或活动结束</w:t>
      </w:r>
      <w:r>
        <w:rPr>
          <w:spacing w:val="62"/>
          <w:w w:val="95"/>
        </w:rPr>
        <w:t xml:space="preserve"> </w:t>
      </w:r>
      <w:r>
        <w:rPr>
          <w:spacing w:val="3"/>
        </w:rPr>
        <w:t>后，留用的资产应符合配置标准。</w:t>
      </w:r>
    </w:p>
    <w:p>
      <w:pPr>
        <w:pStyle w:val="2"/>
        <w:spacing w:before="50" w:line="357" w:lineRule="auto"/>
        <w:ind w:right="60" w:firstLine="641"/>
        <w:jc w:val="left"/>
      </w:pPr>
      <w:r>
        <w:rPr>
          <w:spacing w:val="-2"/>
          <w:w w:val="98"/>
        </w:rPr>
        <w:t>属于第八条规定需处置的资产，由省直行政事业单位统一申</w:t>
      </w:r>
      <w:r>
        <w:rPr>
          <w:w w:val="98"/>
        </w:rPr>
        <w:t xml:space="preserve"> </w:t>
      </w:r>
      <w:r>
        <w:rPr>
          <w:spacing w:val="3"/>
        </w:rPr>
        <w:t>报办理相关资产处置手续。</w:t>
      </w:r>
    </w:p>
    <w:p>
      <w:pPr>
        <w:pStyle w:val="2"/>
        <w:tabs>
          <w:tab w:val="left" w:pos="2407"/>
        </w:tabs>
        <w:spacing w:line="550" w:lineRule="exact"/>
        <w:ind w:right="60" w:firstLine="644"/>
        <w:jc w:val="left"/>
      </w:pPr>
      <w:r>
        <w:rPr>
          <w:rFonts w:hint="default" w:ascii="Kozuka Gothic Pr6N B" w:hAnsi="Kozuka Gothic Pr6N B" w:eastAsia="Kozuka Gothic Pr6N B" w:cs="Kozuka Gothic Pr6N B"/>
          <w:b/>
          <w:bCs/>
          <w:spacing w:val="9"/>
          <w:w w:val="95"/>
        </w:rPr>
        <w:t>第十一条</w:t>
      </w:r>
      <w:r>
        <w:rPr>
          <w:rFonts w:hint="default" w:ascii="Kozuka Gothic Pr6N B" w:hAnsi="Kozuka Gothic Pr6N B" w:eastAsia="Kozuka Gothic Pr6N B" w:cs="Kozuka Gothic Pr6N B"/>
          <w:b/>
          <w:bCs/>
          <w:spacing w:val="9"/>
          <w:w w:val="95"/>
        </w:rPr>
        <w:tab/>
      </w:r>
      <w:r>
        <w:rPr>
          <w:spacing w:val="10"/>
        </w:rPr>
        <w:t>省直行政事业单位通过无偿转让和置换取得的</w:t>
      </w:r>
    </w:p>
    <w:p>
      <w:pPr>
        <w:pStyle w:val="2"/>
        <w:spacing w:before="118" w:line="357" w:lineRule="auto"/>
        <w:ind w:right="60"/>
        <w:jc w:val="left"/>
      </w:pPr>
      <w:r>
        <w:rPr>
          <w:spacing w:val="-1"/>
          <w:w w:val="95"/>
        </w:rPr>
        <w:t>资产，应当符合资产配置标准，与其工作职责和人员编制情况相</w:t>
      </w:r>
      <w:r>
        <w:rPr>
          <w:spacing w:val="62"/>
          <w:w w:val="95"/>
        </w:rPr>
        <w:t xml:space="preserve"> </w:t>
      </w:r>
      <w:r>
        <w:rPr>
          <w:spacing w:val="3"/>
        </w:rPr>
        <w:t>符。</w:t>
      </w:r>
    </w:p>
    <w:p>
      <w:pPr>
        <w:spacing w:after="0" w:line="357" w:lineRule="auto"/>
        <w:jc w:val="left"/>
        <w:sectPr>
          <w:pgSz w:w="11900" w:h="16840"/>
          <w:pgMar w:top="1600" w:right="1200" w:bottom="1000" w:left="1420" w:header="0" w:footer="800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pStyle w:val="2"/>
        <w:spacing w:line="357" w:lineRule="auto"/>
        <w:ind w:left="610" w:right="248" w:firstLine="641"/>
        <w:jc w:val="both"/>
      </w:pPr>
      <w:r>
        <w:rPr>
          <w:spacing w:val="-1"/>
          <w:w w:val="98"/>
        </w:rPr>
        <w:t>通过无偿转让和置换取得办公用房的，应当执行新建办公用</w:t>
      </w:r>
      <w:r>
        <w:rPr>
          <w:w w:val="98"/>
        </w:rPr>
        <w:t xml:space="preserve"> </w:t>
      </w:r>
      <w:r>
        <w:rPr>
          <w:spacing w:val="-1"/>
          <w:w w:val="95"/>
        </w:rPr>
        <w:t>房各项标准，不得以未使用政府预算建设资金、资产整合等名义</w:t>
      </w:r>
      <w:r>
        <w:rPr>
          <w:spacing w:val="62"/>
          <w:w w:val="95"/>
        </w:rPr>
        <w:t xml:space="preserve"> </w:t>
      </w:r>
      <w:r>
        <w:rPr>
          <w:spacing w:val="2"/>
        </w:rPr>
        <w:t>规避审批。</w:t>
      </w:r>
    </w:p>
    <w:p>
      <w:pPr>
        <w:pStyle w:val="2"/>
        <w:tabs>
          <w:tab w:val="left" w:pos="2861"/>
        </w:tabs>
        <w:spacing w:line="550" w:lineRule="exact"/>
        <w:ind w:left="1254" w:right="110"/>
        <w:jc w:val="left"/>
      </w:pPr>
      <w:r>
        <w:rPr>
          <w:rFonts w:hint="default" w:ascii="Kozuka Gothic Pr6N B" w:hAnsi="Kozuka Gothic Pr6N B" w:eastAsia="Kozuka Gothic Pr6N B" w:cs="Kozuka Gothic Pr6N B"/>
          <w:b/>
          <w:bCs/>
          <w:spacing w:val="6"/>
          <w:w w:val="98"/>
        </w:rPr>
        <w:t>第十</w:t>
      </w:r>
      <w:r>
        <w:rPr>
          <w:rFonts w:hint="default" w:ascii="Kozuka Gothic Pr6N B" w:hAnsi="Kozuka Gothic Pr6N B" w:eastAsia="Kozuka Gothic Pr6N B" w:cs="Kozuka Gothic Pr6N B"/>
          <w:b/>
          <w:bCs/>
          <w:spacing w:val="3"/>
          <w:w w:val="98"/>
        </w:rPr>
        <w:t>二</w:t>
      </w:r>
      <w:r>
        <w:rPr>
          <w:rFonts w:hint="default" w:ascii="Kozuka Gothic Pr6N B" w:hAnsi="Kozuka Gothic Pr6N B" w:eastAsia="Kozuka Gothic Pr6N B" w:cs="Kozuka Gothic Pr6N B"/>
          <w:b/>
          <w:bCs/>
          <w:w w:val="98"/>
        </w:rPr>
        <w:t>条</w:t>
      </w:r>
      <w:r>
        <w:rPr>
          <w:rFonts w:hint="default" w:ascii="Kozuka Gothic Pr6N B" w:hAnsi="Kozuka Gothic Pr6N B" w:eastAsia="Kozuka Gothic Pr6N B" w:cs="Kozuka Gothic Pr6N B"/>
          <w:b/>
          <w:bCs/>
        </w:rPr>
        <w:tab/>
      </w:r>
      <w:r>
        <w:rPr>
          <w:spacing w:val="6"/>
          <w:w w:val="98"/>
        </w:rPr>
        <w:t>资</w:t>
      </w:r>
      <w:r>
        <w:rPr>
          <w:spacing w:val="3"/>
          <w:w w:val="98"/>
        </w:rPr>
        <w:t>产处</w:t>
      </w:r>
      <w:r>
        <w:rPr>
          <w:spacing w:val="6"/>
          <w:w w:val="98"/>
        </w:rPr>
        <w:t>置应</w:t>
      </w:r>
      <w:r>
        <w:rPr>
          <w:spacing w:val="3"/>
          <w:w w:val="98"/>
        </w:rPr>
        <w:t>当</w:t>
      </w:r>
      <w:r>
        <w:rPr>
          <w:spacing w:val="6"/>
          <w:w w:val="98"/>
        </w:rPr>
        <w:t>严格</w:t>
      </w:r>
      <w:r>
        <w:rPr>
          <w:w w:val="98"/>
        </w:rPr>
        <w:t>履</w:t>
      </w:r>
      <w:r>
        <w:rPr>
          <w:spacing w:val="3"/>
          <w:w w:val="98"/>
        </w:rPr>
        <w:t>行</w:t>
      </w:r>
      <w:r>
        <w:rPr>
          <w:spacing w:val="6"/>
          <w:w w:val="98"/>
        </w:rPr>
        <w:t>审批手</w:t>
      </w:r>
      <w:r>
        <w:rPr>
          <w:w w:val="98"/>
        </w:rPr>
        <w:t>续</w:t>
      </w:r>
      <w:r>
        <w:rPr>
          <w:spacing w:val="-134"/>
          <w:w w:val="98"/>
        </w:rPr>
        <w:t>。</w:t>
      </w:r>
      <w:r>
        <w:rPr>
          <w:spacing w:val="6"/>
          <w:w w:val="98"/>
        </w:rPr>
        <w:t>未</w:t>
      </w:r>
      <w:r>
        <w:rPr>
          <w:spacing w:val="3"/>
          <w:w w:val="98"/>
        </w:rPr>
        <w:t>履行</w:t>
      </w:r>
      <w:r>
        <w:rPr>
          <w:spacing w:val="6"/>
          <w:w w:val="98"/>
        </w:rPr>
        <w:t>审</w:t>
      </w:r>
      <w:r>
        <w:rPr>
          <w:spacing w:val="3"/>
          <w:w w:val="98"/>
        </w:rPr>
        <w:t>批</w:t>
      </w:r>
      <w:r>
        <w:rPr>
          <w:w w:val="98"/>
        </w:rPr>
        <w:t>手</w:t>
      </w:r>
    </w:p>
    <w:p>
      <w:pPr>
        <w:pStyle w:val="2"/>
        <w:spacing w:before="120" w:line="388" w:lineRule="exact"/>
        <w:ind w:left="610" w:right="110"/>
        <w:jc w:val="left"/>
      </w:pPr>
      <w:r>
        <w:rPr>
          <w:spacing w:val="3"/>
        </w:rPr>
        <w:t>续的，不得处置。</w:t>
      </w:r>
    </w:p>
    <w:p>
      <w:pPr>
        <w:tabs>
          <w:tab w:val="left" w:pos="2860"/>
        </w:tabs>
        <w:spacing w:before="0" w:line="736" w:lineRule="exact"/>
        <w:ind w:left="1254" w:right="110" w:firstLine="0"/>
        <w:jc w:val="left"/>
        <w:rPr>
          <w:rFonts w:hint="default" w:ascii="宋体" w:hAnsi="宋体" w:eastAsia="宋体" w:cs="宋体"/>
          <w:sz w:val="32"/>
          <w:szCs w:val="32"/>
        </w:rPr>
      </w:pPr>
      <w:r>
        <w:rPr>
          <w:rFonts w:hint="default" w:ascii="Kozuka Gothic Pr6N B" w:hAnsi="Kozuka Gothic Pr6N B" w:eastAsia="Kozuka Gothic Pr6N B" w:cs="Kozuka Gothic Pr6N B"/>
          <w:b/>
          <w:bCs/>
          <w:spacing w:val="3"/>
          <w:w w:val="95"/>
          <w:sz w:val="32"/>
          <w:szCs w:val="32"/>
        </w:rPr>
        <w:t>第十三条</w:t>
      </w:r>
      <w:r>
        <w:rPr>
          <w:rFonts w:hint="default" w:ascii="Kozuka Gothic Pr6N B" w:hAnsi="Kozuka Gothic Pr6N B" w:eastAsia="Kozuka Gothic Pr6N B" w:cs="Kozuka Gothic Pr6N B"/>
          <w:b/>
          <w:bCs/>
          <w:spacing w:val="3"/>
          <w:w w:val="95"/>
          <w:sz w:val="32"/>
          <w:szCs w:val="32"/>
        </w:rPr>
        <w:tab/>
      </w:r>
      <w:r>
        <w:rPr>
          <w:rFonts w:hint="default" w:ascii="宋体" w:hAnsi="宋体" w:eastAsia="宋体" w:cs="宋体"/>
          <w:spacing w:val="3"/>
          <w:sz w:val="32"/>
          <w:szCs w:val="32"/>
        </w:rPr>
        <w:t>资产处置事项按照以下程序办理：</w:t>
      </w:r>
    </w:p>
    <w:p>
      <w:pPr>
        <w:pStyle w:val="2"/>
        <w:spacing w:before="121" w:line="355" w:lineRule="auto"/>
        <w:ind w:left="610" w:right="249" w:firstLine="641"/>
        <w:jc w:val="both"/>
      </w:pPr>
      <w:r>
        <w:rPr>
          <w:spacing w:val="-14"/>
          <w:w w:val="95"/>
        </w:rPr>
        <w:t>（一）申报。省直行政事业单位提交资产处置意见，填报《行</w:t>
      </w:r>
      <w:r>
        <w:rPr>
          <w:w w:val="98"/>
        </w:rPr>
        <w:t xml:space="preserve"> </w:t>
      </w:r>
      <w:r>
        <w:rPr>
          <w:spacing w:val="-6"/>
          <w:w w:val="98"/>
        </w:rPr>
        <w:t>政事业单位国有资产处置申报表》（附件</w:t>
      </w:r>
      <w:r>
        <w:rPr>
          <w:spacing w:val="-67"/>
          <w:w w:val="98"/>
        </w:rPr>
        <w:t xml:space="preserve"> </w:t>
      </w:r>
      <w:r>
        <w:rPr>
          <w:spacing w:val="-15"/>
          <w:w w:val="98"/>
        </w:rPr>
        <w:t>1），提供有关材料，向</w:t>
      </w:r>
      <w:r>
        <w:rPr>
          <w:w w:val="98"/>
        </w:rPr>
        <w:t xml:space="preserve"> </w:t>
      </w:r>
      <w:r>
        <w:rPr>
          <w:spacing w:val="3"/>
        </w:rPr>
        <w:t>主管部门申报。</w:t>
      </w:r>
    </w:p>
    <w:p>
      <w:pPr>
        <w:pStyle w:val="2"/>
        <w:spacing w:before="51" w:line="357" w:lineRule="auto"/>
        <w:ind w:left="610" w:right="110" w:firstLine="641"/>
        <w:jc w:val="left"/>
      </w:pPr>
      <w:r>
        <w:rPr>
          <w:spacing w:val="4"/>
          <w:w w:val="95"/>
        </w:rPr>
        <w:t>（二）审批。主管部门对资产处置事项的合法性和合理性、</w:t>
      </w:r>
      <w:r>
        <w:rPr>
          <w:w w:val="98"/>
        </w:rPr>
        <w:t xml:space="preserve"> </w:t>
      </w:r>
      <w:r>
        <w:rPr>
          <w:w w:val="95"/>
        </w:rPr>
        <w:t>申报材料的真实性和完整性、申报程序的合规性等进行审核，对</w:t>
      </w:r>
      <w:r>
        <w:rPr>
          <w:spacing w:val="34"/>
          <w:w w:val="95"/>
        </w:rPr>
        <w:t xml:space="preserve"> </w:t>
      </w:r>
      <w:r>
        <w:rPr>
          <w:spacing w:val="3"/>
        </w:rPr>
        <w:t>资产单位（对应一张固定资产卡片）账面价值</w:t>
      </w:r>
      <w:r>
        <w:rPr>
          <w:spacing w:val="-109"/>
        </w:rPr>
        <w:t xml:space="preserve"> </w:t>
      </w:r>
      <w:r>
        <w:t>500</w:t>
      </w:r>
      <w:r>
        <w:rPr>
          <w:spacing w:val="-109"/>
        </w:rPr>
        <w:t xml:space="preserve"> </w:t>
      </w:r>
      <w:r>
        <w:rPr>
          <w:spacing w:val="3"/>
        </w:rPr>
        <w:t>万元（不含）</w:t>
      </w:r>
    </w:p>
    <w:p>
      <w:pPr>
        <w:pStyle w:val="2"/>
        <w:spacing w:before="48" w:line="240" w:lineRule="auto"/>
        <w:ind w:left="610" w:right="110"/>
        <w:jc w:val="left"/>
      </w:pPr>
      <w:r>
        <w:rPr>
          <w:spacing w:val="10"/>
        </w:rPr>
        <w:t>以下的资产处置事项进行审批；资产单位账面价值在</w:t>
      </w:r>
      <w:r>
        <w:rPr>
          <w:spacing w:val="-102"/>
        </w:rPr>
        <w:t xml:space="preserve"> </w:t>
      </w:r>
      <w:r>
        <w:t>500</w:t>
      </w:r>
      <w:r>
        <w:rPr>
          <w:spacing w:val="-100"/>
        </w:rPr>
        <w:t xml:space="preserve"> </w:t>
      </w:r>
      <w:r>
        <w:rPr>
          <w:spacing w:val="6"/>
        </w:rPr>
        <w:t>万元</w:t>
      </w:r>
    </w:p>
    <w:p>
      <w:pPr>
        <w:pStyle w:val="2"/>
        <w:spacing w:before="202" w:line="357" w:lineRule="auto"/>
        <w:ind w:left="610" w:right="110"/>
        <w:jc w:val="left"/>
      </w:pPr>
      <w:r>
        <w:rPr>
          <w:spacing w:val="-1"/>
          <w:w w:val="95"/>
        </w:rPr>
        <w:t>（含）以上的资产处置事项，由主管部门初审后报省财政厅，经</w:t>
      </w:r>
      <w:r>
        <w:rPr>
          <w:spacing w:val="63"/>
          <w:w w:val="95"/>
        </w:rPr>
        <w:t xml:space="preserve"> </w:t>
      </w:r>
      <w:r>
        <w:rPr>
          <w:spacing w:val="3"/>
        </w:rPr>
        <w:t>省财政厅审核后报省政府审批。</w:t>
      </w:r>
    </w:p>
    <w:p>
      <w:pPr>
        <w:pStyle w:val="2"/>
        <w:spacing w:before="45" w:line="357" w:lineRule="auto"/>
        <w:ind w:left="610" w:right="110" w:firstLine="641"/>
        <w:jc w:val="left"/>
      </w:pPr>
      <w:r>
        <w:rPr>
          <w:spacing w:val="3"/>
          <w:w w:val="95"/>
        </w:rPr>
        <w:t>对于土地使用权、专利权、文物等以名义价值入账的资产，</w:t>
      </w:r>
      <w:r>
        <w:rPr>
          <w:w w:val="98"/>
        </w:rPr>
        <w:t xml:space="preserve"> </w:t>
      </w:r>
      <w:r>
        <w:rPr>
          <w:spacing w:val="-1"/>
          <w:w w:val="98"/>
        </w:rPr>
        <w:t>应当经具备相应资质的资产评估机构进行评估，根据评估价值按</w:t>
      </w:r>
      <w:r>
        <w:rPr>
          <w:spacing w:val="-151"/>
          <w:w w:val="98"/>
        </w:rPr>
        <w:t xml:space="preserve"> </w:t>
      </w:r>
      <w:r>
        <w:rPr>
          <w:spacing w:val="3"/>
        </w:rPr>
        <w:t>权限进行审批。</w:t>
      </w:r>
    </w:p>
    <w:p>
      <w:pPr>
        <w:pStyle w:val="2"/>
        <w:spacing w:before="46" w:line="357" w:lineRule="auto"/>
        <w:ind w:left="610" w:right="246" w:firstLine="641"/>
        <w:jc w:val="both"/>
      </w:pPr>
      <w:r>
        <w:rPr>
          <w:spacing w:val="-2"/>
          <w:w w:val="95"/>
        </w:rPr>
        <w:t>（三）处置。经批准后，省直行政事业单位办理相关处置手</w:t>
      </w:r>
      <w:r>
        <w:rPr>
          <w:w w:val="98"/>
        </w:rPr>
        <w:t xml:space="preserve"> </w:t>
      </w:r>
      <w:r>
        <w:rPr>
          <w:spacing w:val="-1"/>
          <w:w w:val="95"/>
        </w:rPr>
        <w:t>续。其中：资产无偿转让的，资产接收方、转出方应当办理交接</w:t>
      </w:r>
      <w:r>
        <w:rPr>
          <w:spacing w:val="65"/>
          <w:w w:val="95"/>
        </w:rPr>
        <w:t xml:space="preserve"> </w:t>
      </w:r>
      <w:r>
        <w:rPr>
          <w:spacing w:val="-1"/>
          <w:w w:val="95"/>
        </w:rPr>
        <w:t>手续；资产有偿转让的，资产转让方应当到法定的交易机构或管</w:t>
      </w:r>
    </w:p>
    <w:p>
      <w:pPr>
        <w:spacing w:after="0" w:line="357" w:lineRule="auto"/>
        <w:jc w:val="both"/>
        <w:sectPr>
          <w:pgSz w:w="11900" w:h="16840"/>
          <w:pgMar w:top="1600" w:right="1260" w:bottom="1000" w:left="920" w:header="0" w:footer="800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pStyle w:val="2"/>
        <w:spacing w:line="357" w:lineRule="auto"/>
        <w:ind w:right="309"/>
        <w:jc w:val="both"/>
      </w:pPr>
      <w:r>
        <w:rPr>
          <w:spacing w:val="-1"/>
          <w:w w:val="95"/>
        </w:rPr>
        <w:t>理机构办理相关手续；车辆、涉密电器电子产品、危险品等资产</w:t>
      </w:r>
      <w:r>
        <w:rPr>
          <w:spacing w:val="64"/>
          <w:w w:val="95"/>
        </w:rPr>
        <w:t xml:space="preserve"> </w:t>
      </w:r>
      <w:r>
        <w:rPr>
          <w:spacing w:val="3"/>
        </w:rPr>
        <w:t>报废的，资产报废方应当到法定的机构办理报废手续。</w:t>
      </w:r>
    </w:p>
    <w:p>
      <w:pPr>
        <w:pStyle w:val="2"/>
        <w:spacing w:before="46" w:line="357" w:lineRule="auto"/>
        <w:ind w:right="60" w:firstLine="641"/>
        <w:jc w:val="left"/>
      </w:pPr>
      <w:r>
        <w:rPr>
          <w:spacing w:val="-1"/>
          <w:w w:val="95"/>
        </w:rPr>
        <w:t>（四）备案。主管部门应在资产处置具体工作完成后一个月</w:t>
      </w:r>
      <w:r>
        <w:rPr>
          <w:w w:val="99"/>
        </w:rPr>
        <w:t xml:space="preserve"> </w:t>
      </w:r>
      <w:r>
        <w:rPr>
          <w:spacing w:val="3"/>
        </w:rPr>
        <w:t>内，将批复文件、处置情况及处置结果报省财政厅备案。</w:t>
      </w:r>
    </w:p>
    <w:p>
      <w:pPr>
        <w:pStyle w:val="2"/>
        <w:tabs>
          <w:tab w:val="left" w:pos="2361"/>
        </w:tabs>
        <w:spacing w:line="551" w:lineRule="exact"/>
        <w:ind w:left="754" w:right="60"/>
        <w:jc w:val="left"/>
      </w:pPr>
      <w:r>
        <w:rPr>
          <w:rFonts w:hint="default" w:ascii="Kozuka Gothic Pr6N B" w:hAnsi="Kozuka Gothic Pr6N B" w:eastAsia="Kozuka Gothic Pr6N B" w:cs="Kozuka Gothic Pr6N B"/>
          <w:b/>
          <w:bCs/>
          <w:spacing w:val="6"/>
          <w:w w:val="98"/>
        </w:rPr>
        <w:t>第</w:t>
      </w:r>
      <w:r>
        <w:rPr>
          <w:rFonts w:hint="default" w:ascii="Kozuka Gothic Pr6N B" w:hAnsi="Kozuka Gothic Pr6N B" w:eastAsia="Kozuka Gothic Pr6N B" w:cs="Kozuka Gothic Pr6N B"/>
          <w:b/>
          <w:bCs/>
          <w:spacing w:val="3"/>
          <w:w w:val="98"/>
        </w:rPr>
        <w:t>十</w:t>
      </w:r>
      <w:r>
        <w:rPr>
          <w:rFonts w:hint="default" w:ascii="Kozuka Gothic Pr6N B" w:hAnsi="Kozuka Gothic Pr6N B" w:eastAsia="Kozuka Gothic Pr6N B" w:cs="Kozuka Gothic Pr6N B"/>
          <w:b/>
          <w:bCs/>
          <w:spacing w:val="6"/>
          <w:w w:val="98"/>
        </w:rPr>
        <w:t>四</w:t>
      </w:r>
      <w:r>
        <w:rPr>
          <w:rFonts w:hint="default" w:ascii="Kozuka Gothic Pr6N B" w:hAnsi="Kozuka Gothic Pr6N B" w:eastAsia="Kozuka Gothic Pr6N B" w:cs="Kozuka Gothic Pr6N B"/>
          <w:b/>
          <w:bCs/>
          <w:w w:val="98"/>
        </w:rPr>
        <w:t>条</w:t>
      </w:r>
      <w:r>
        <w:rPr>
          <w:rFonts w:hint="default" w:ascii="Kozuka Gothic Pr6N B" w:hAnsi="Kozuka Gothic Pr6N B" w:eastAsia="Kozuka Gothic Pr6N B" w:cs="Kozuka Gothic Pr6N B"/>
          <w:b/>
          <w:bCs/>
        </w:rPr>
        <w:tab/>
      </w:r>
      <w:r>
        <w:rPr>
          <w:spacing w:val="6"/>
          <w:w w:val="98"/>
        </w:rPr>
        <w:t>资</w:t>
      </w:r>
      <w:r>
        <w:rPr>
          <w:spacing w:val="3"/>
          <w:w w:val="98"/>
        </w:rPr>
        <w:t>产处</w:t>
      </w:r>
      <w:r>
        <w:rPr>
          <w:spacing w:val="6"/>
          <w:w w:val="98"/>
        </w:rPr>
        <w:t>置事</w:t>
      </w:r>
      <w:r>
        <w:rPr>
          <w:spacing w:val="3"/>
          <w:w w:val="98"/>
        </w:rPr>
        <w:t>项</w:t>
      </w:r>
      <w:r>
        <w:rPr>
          <w:spacing w:val="6"/>
          <w:w w:val="98"/>
        </w:rPr>
        <w:t>的批</w:t>
      </w:r>
      <w:r>
        <w:rPr>
          <w:w w:val="98"/>
        </w:rPr>
        <w:t>复</w:t>
      </w:r>
      <w:r>
        <w:rPr>
          <w:spacing w:val="-134"/>
          <w:w w:val="98"/>
        </w:rPr>
        <w:t>，</w:t>
      </w:r>
      <w:r>
        <w:rPr>
          <w:spacing w:val="6"/>
          <w:w w:val="98"/>
        </w:rPr>
        <w:t>是省</w:t>
      </w:r>
      <w:r>
        <w:rPr>
          <w:w w:val="98"/>
        </w:rPr>
        <w:t>直</w:t>
      </w:r>
      <w:r>
        <w:rPr>
          <w:spacing w:val="6"/>
          <w:w w:val="98"/>
        </w:rPr>
        <w:t>行政</w:t>
      </w:r>
      <w:r>
        <w:rPr>
          <w:spacing w:val="3"/>
          <w:w w:val="98"/>
        </w:rPr>
        <w:t>事</w:t>
      </w:r>
      <w:r>
        <w:rPr>
          <w:spacing w:val="6"/>
          <w:w w:val="98"/>
        </w:rPr>
        <w:t>业单</w:t>
      </w:r>
      <w:r>
        <w:rPr>
          <w:w w:val="98"/>
        </w:rPr>
        <w:t>位</w:t>
      </w:r>
      <w:r>
        <w:rPr>
          <w:spacing w:val="6"/>
          <w:w w:val="98"/>
        </w:rPr>
        <w:t>编</w:t>
      </w:r>
      <w:r>
        <w:rPr>
          <w:w w:val="98"/>
        </w:rPr>
        <w:t>制</w:t>
      </w:r>
    </w:p>
    <w:p>
      <w:pPr>
        <w:pStyle w:val="2"/>
        <w:spacing w:before="118" w:line="357" w:lineRule="auto"/>
        <w:ind w:left="751" w:right="298" w:hanging="642"/>
        <w:jc w:val="left"/>
        <w:rPr>
          <w:spacing w:val="-1"/>
          <w:w w:val="98"/>
        </w:rPr>
      </w:pPr>
      <w:r>
        <w:rPr>
          <w:spacing w:val="3"/>
        </w:rPr>
        <w:t>资产配置预算的重要依据。</w:t>
      </w:r>
      <w:r>
        <w:rPr>
          <w:w w:val="98"/>
        </w:rPr>
        <w:t xml:space="preserve"> </w:t>
      </w:r>
      <w:r>
        <w:rPr>
          <w:spacing w:val="-1"/>
          <w:w w:val="98"/>
        </w:rPr>
        <w:t>资产处置事项的批复和处置交易凭</w:t>
      </w:r>
    </w:p>
    <w:p>
      <w:pPr>
        <w:pStyle w:val="2"/>
        <w:spacing w:before="118" w:line="357" w:lineRule="auto"/>
        <w:ind w:left="751" w:right="298" w:hanging="642"/>
        <w:jc w:val="left"/>
        <w:rPr>
          <w:spacing w:val="-1"/>
          <w:w w:val="98"/>
        </w:rPr>
      </w:pPr>
      <w:r>
        <w:rPr>
          <w:spacing w:val="-1"/>
          <w:w w:val="98"/>
        </w:rPr>
        <w:t>证，是省直行政事业单位进行相关资产和会计账务处理、相关部</w:t>
      </w:r>
    </w:p>
    <w:p>
      <w:pPr>
        <w:pStyle w:val="2"/>
        <w:spacing w:before="118" w:line="357" w:lineRule="auto"/>
        <w:ind w:left="751" w:right="298" w:hanging="642"/>
        <w:jc w:val="left"/>
      </w:pPr>
      <w:r>
        <w:rPr>
          <w:spacing w:val="-1"/>
          <w:w w:val="98"/>
        </w:rPr>
        <w:t>门办理资产产权变更和登</w:t>
      </w:r>
      <w:r>
        <w:rPr>
          <w:spacing w:val="-147"/>
          <w:w w:val="98"/>
        </w:rPr>
        <w:t xml:space="preserve"> </w:t>
      </w:r>
      <w:r>
        <w:rPr>
          <w:spacing w:val="3"/>
        </w:rPr>
        <w:t>记手续的依据。</w:t>
      </w:r>
    </w:p>
    <w:p>
      <w:pPr>
        <w:pStyle w:val="2"/>
        <w:tabs>
          <w:tab w:val="left" w:pos="2407"/>
        </w:tabs>
        <w:spacing w:line="551" w:lineRule="exact"/>
        <w:ind w:right="60" w:firstLine="644"/>
        <w:jc w:val="left"/>
      </w:pPr>
      <w:r>
        <w:rPr>
          <w:rFonts w:hint="default" w:ascii="Kozuka Gothic Pr6N B" w:hAnsi="Kozuka Gothic Pr6N B" w:eastAsia="Kozuka Gothic Pr6N B" w:cs="Kozuka Gothic Pr6N B"/>
          <w:b/>
          <w:bCs/>
          <w:spacing w:val="9"/>
          <w:w w:val="95"/>
        </w:rPr>
        <w:t>第十五条</w:t>
      </w:r>
      <w:r>
        <w:rPr>
          <w:rFonts w:hint="default" w:ascii="Kozuka Gothic Pr6N B" w:hAnsi="Kozuka Gothic Pr6N B" w:eastAsia="Kozuka Gothic Pr6N B" w:cs="Kozuka Gothic Pr6N B"/>
          <w:b/>
          <w:bCs/>
          <w:spacing w:val="9"/>
          <w:w w:val="95"/>
        </w:rPr>
        <w:tab/>
      </w:r>
      <w:r>
        <w:rPr>
          <w:spacing w:val="10"/>
        </w:rPr>
        <w:t>省直行政事业单位及主管部门应当使用行政事</w:t>
      </w:r>
    </w:p>
    <w:p>
      <w:pPr>
        <w:pStyle w:val="2"/>
        <w:spacing w:before="119" w:line="357" w:lineRule="auto"/>
        <w:ind w:right="309"/>
        <w:jc w:val="both"/>
      </w:pPr>
      <w:r>
        <w:rPr>
          <w:spacing w:val="-1"/>
          <w:w w:val="95"/>
        </w:rPr>
        <w:t>业资产管理信息系统进行申报、审批、报备和动态管理，及时准</w:t>
      </w:r>
      <w:r>
        <w:rPr>
          <w:spacing w:val="62"/>
          <w:w w:val="95"/>
        </w:rPr>
        <w:t xml:space="preserve"> </w:t>
      </w:r>
      <w:r>
        <w:rPr>
          <w:spacing w:val="3"/>
        </w:rPr>
        <w:t>确反映资产增减变动情况和处置收入情况。</w:t>
      </w:r>
    </w:p>
    <w:p>
      <w:pPr>
        <w:pStyle w:val="2"/>
        <w:tabs>
          <w:tab w:val="left" w:pos="2361"/>
        </w:tabs>
        <w:spacing w:line="551" w:lineRule="exact"/>
        <w:ind w:right="60" w:firstLine="644"/>
        <w:jc w:val="left"/>
      </w:pPr>
      <w:r>
        <w:rPr>
          <w:rFonts w:hint="default" w:ascii="Kozuka Gothic Pr6N B" w:hAnsi="Kozuka Gothic Pr6N B" w:eastAsia="Kozuka Gothic Pr6N B" w:cs="Kozuka Gothic Pr6N B"/>
          <w:b/>
          <w:bCs/>
          <w:spacing w:val="6"/>
          <w:w w:val="98"/>
        </w:rPr>
        <w:t>第十</w:t>
      </w:r>
      <w:r>
        <w:rPr>
          <w:rFonts w:hint="default" w:ascii="Kozuka Gothic Pr6N B" w:hAnsi="Kozuka Gothic Pr6N B" w:eastAsia="Kozuka Gothic Pr6N B" w:cs="Kozuka Gothic Pr6N B"/>
          <w:b/>
          <w:bCs/>
          <w:spacing w:val="3"/>
          <w:w w:val="98"/>
        </w:rPr>
        <w:t>六</w:t>
      </w:r>
      <w:r>
        <w:rPr>
          <w:rFonts w:hint="default" w:ascii="Kozuka Gothic Pr6N B" w:hAnsi="Kozuka Gothic Pr6N B" w:eastAsia="Kozuka Gothic Pr6N B" w:cs="Kozuka Gothic Pr6N B"/>
          <w:b/>
          <w:bCs/>
          <w:w w:val="98"/>
        </w:rPr>
        <w:t>条</w:t>
      </w:r>
      <w:r>
        <w:rPr>
          <w:rFonts w:hint="default" w:ascii="Kozuka Gothic Pr6N B" w:hAnsi="Kozuka Gothic Pr6N B" w:eastAsia="Kozuka Gothic Pr6N B" w:cs="Kozuka Gothic Pr6N B"/>
          <w:b/>
          <w:bCs/>
        </w:rPr>
        <w:tab/>
      </w:r>
      <w:r>
        <w:rPr>
          <w:spacing w:val="6"/>
          <w:w w:val="98"/>
        </w:rPr>
        <w:t>省</w:t>
      </w:r>
      <w:r>
        <w:rPr>
          <w:spacing w:val="3"/>
          <w:w w:val="98"/>
        </w:rPr>
        <w:t>直行</w:t>
      </w:r>
      <w:r>
        <w:rPr>
          <w:spacing w:val="6"/>
          <w:w w:val="98"/>
        </w:rPr>
        <w:t>政事</w:t>
      </w:r>
      <w:r>
        <w:rPr>
          <w:spacing w:val="3"/>
          <w:w w:val="98"/>
        </w:rPr>
        <w:t>业</w:t>
      </w:r>
      <w:r>
        <w:rPr>
          <w:spacing w:val="6"/>
          <w:w w:val="98"/>
        </w:rPr>
        <w:t>单位</w:t>
      </w:r>
      <w:r>
        <w:rPr>
          <w:w w:val="98"/>
        </w:rPr>
        <w:t>资</w:t>
      </w:r>
      <w:r>
        <w:rPr>
          <w:spacing w:val="3"/>
          <w:w w:val="98"/>
        </w:rPr>
        <w:t>产</w:t>
      </w:r>
      <w:r>
        <w:rPr>
          <w:spacing w:val="6"/>
          <w:w w:val="98"/>
        </w:rPr>
        <w:t>处置</w:t>
      </w:r>
      <w:r>
        <w:rPr>
          <w:w w:val="98"/>
        </w:rPr>
        <w:t>后</w:t>
      </w:r>
      <w:r>
        <w:rPr>
          <w:spacing w:val="-130"/>
          <w:w w:val="98"/>
        </w:rPr>
        <w:t>，</w:t>
      </w:r>
      <w:r>
        <w:rPr>
          <w:spacing w:val="3"/>
          <w:w w:val="98"/>
        </w:rPr>
        <w:t>应</w:t>
      </w:r>
      <w:r>
        <w:rPr>
          <w:spacing w:val="6"/>
          <w:w w:val="98"/>
        </w:rPr>
        <w:t>当</w:t>
      </w:r>
      <w:r>
        <w:rPr>
          <w:w w:val="98"/>
        </w:rPr>
        <w:t>进</w:t>
      </w:r>
      <w:r>
        <w:rPr>
          <w:spacing w:val="9"/>
          <w:w w:val="98"/>
        </w:rPr>
        <w:t>行</w:t>
      </w:r>
      <w:r>
        <w:rPr>
          <w:spacing w:val="3"/>
          <w:w w:val="98"/>
        </w:rPr>
        <w:t>相</w:t>
      </w:r>
      <w:r>
        <w:rPr>
          <w:spacing w:val="6"/>
          <w:w w:val="98"/>
        </w:rPr>
        <w:t>关</w:t>
      </w:r>
      <w:r>
        <w:rPr>
          <w:w w:val="98"/>
        </w:rPr>
        <w:t>资</w:t>
      </w:r>
    </w:p>
    <w:p>
      <w:pPr>
        <w:pStyle w:val="2"/>
        <w:spacing w:before="118" w:line="357" w:lineRule="auto"/>
        <w:ind w:right="303"/>
        <w:jc w:val="both"/>
      </w:pPr>
      <w:r>
        <w:rPr>
          <w:spacing w:val="-1"/>
          <w:w w:val="98"/>
        </w:rPr>
        <w:t>产和会计账务处理，同步更新行政事业资产管理信息系统固定资</w:t>
      </w:r>
      <w:r>
        <w:rPr>
          <w:spacing w:val="-153"/>
          <w:w w:val="98"/>
        </w:rPr>
        <w:t xml:space="preserve"> </w:t>
      </w:r>
      <w:r>
        <w:rPr>
          <w:spacing w:val="-1"/>
          <w:w w:val="98"/>
        </w:rPr>
        <w:t>产卡片信息和相关登记信息。资产处置材料应当按照档案管理规</w:t>
      </w:r>
      <w:r>
        <w:rPr>
          <w:spacing w:val="-147"/>
          <w:w w:val="98"/>
        </w:rPr>
        <w:t xml:space="preserve"> </w:t>
      </w:r>
      <w:r>
        <w:rPr>
          <w:spacing w:val="-1"/>
          <w:w w:val="98"/>
        </w:rPr>
        <w:t>定进行管理，其中批复文件和处置交易凭证应当作为会计档案进</w:t>
      </w:r>
      <w:r>
        <w:rPr>
          <w:spacing w:val="-144"/>
          <w:w w:val="98"/>
        </w:rPr>
        <w:t xml:space="preserve"> </w:t>
      </w:r>
      <w:r>
        <w:rPr>
          <w:spacing w:val="3"/>
        </w:rPr>
        <w:t>行管理。</w:t>
      </w:r>
    </w:p>
    <w:p>
      <w:pPr>
        <w:pStyle w:val="2"/>
        <w:tabs>
          <w:tab w:val="left" w:pos="2361"/>
        </w:tabs>
        <w:spacing w:line="551" w:lineRule="exact"/>
        <w:ind w:left="754" w:right="60"/>
        <w:jc w:val="left"/>
      </w:pPr>
      <w:r>
        <w:rPr>
          <w:rFonts w:hint="default" w:ascii="Kozuka Gothic Pr6N B" w:hAnsi="Kozuka Gothic Pr6N B" w:eastAsia="Kozuka Gothic Pr6N B" w:cs="Kozuka Gothic Pr6N B"/>
          <w:b/>
          <w:bCs/>
          <w:spacing w:val="6"/>
          <w:w w:val="98"/>
        </w:rPr>
        <w:t>第十</w:t>
      </w:r>
      <w:r>
        <w:rPr>
          <w:rFonts w:hint="default" w:ascii="Kozuka Gothic Pr6N B" w:hAnsi="Kozuka Gothic Pr6N B" w:eastAsia="Kozuka Gothic Pr6N B" w:cs="Kozuka Gothic Pr6N B"/>
          <w:b/>
          <w:bCs/>
          <w:spacing w:val="3"/>
          <w:w w:val="98"/>
        </w:rPr>
        <w:t>七</w:t>
      </w:r>
      <w:r>
        <w:rPr>
          <w:rFonts w:hint="default" w:ascii="Kozuka Gothic Pr6N B" w:hAnsi="Kozuka Gothic Pr6N B" w:eastAsia="Kozuka Gothic Pr6N B" w:cs="Kozuka Gothic Pr6N B"/>
          <w:b/>
          <w:bCs/>
          <w:w w:val="98"/>
        </w:rPr>
        <w:t>条</w:t>
      </w:r>
      <w:r>
        <w:rPr>
          <w:rFonts w:hint="default" w:ascii="Kozuka Gothic Pr6N B" w:hAnsi="Kozuka Gothic Pr6N B" w:eastAsia="Kozuka Gothic Pr6N B" w:cs="Kozuka Gothic Pr6N B"/>
          <w:b/>
          <w:bCs/>
        </w:rPr>
        <w:tab/>
      </w:r>
      <w:r>
        <w:rPr>
          <w:spacing w:val="6"/>
          <w:w w:val="98"/>
        </w:rPr>
        <w:t>对</w:t>
      </w:r>
      <w:r>
        <w:rPr>
          <w:spacing w:val="3"/>
          <w:w w:val="98"/>
        </w:rPr>
        <w:t>涉及</w:t>
      </w:r>
      <w:r>
        <w:rPr>
          <w:spacing w:val="6"/>
          <w:w w:val="98"/>
        </w:rPr>
        <w:t>国家</w:t>
      </w:r>
      <w:r>
        <w:rPr>
          <w:spacing w:val="3"/>
          <w:w w:val="98"/>
        </w:rPr>
        <w:t>安</w:t>
      </w:r>
      <w:r>
        <w:rPr>
          <w:spacing w:val="6"/>
          <w:w w:val="98"/>
        </w:rPr>
        <w:t>全和</w:t>
      </w:r>
      <w:r>
        <w:rPr>
          <w:w w:val="98"/>
        </w:rPr>
        <w:t>秘</w:t>
      </w:r>
      <w:r>
        <w:rPr>
          <w:spacing w:val="3"/>
          <w:w w:val="98"/>
        </w:rPr>
        <w:t>密</w:t>
      </w:r>
      <w:r>
        <w:rPr>
          <w:spacing w:val="6"/>
          <w:w w:val="98"/>
        </w:rPr>
        <w:t>的资产</w:t>
      </w:r>
      <w:r>
        <w:rPr>
          <w:spacing w:val="3"/>
          <w:w w:val="98"/>
        </w:rPr>
        <w:t>处</w:t>
      </w:r>
      <w:r>
        <w:rPr>
          <w:w w:val="98"/>
        </w:rPr>
        <w:t>置</w:t>
      </w:r>
      <w:r>
        <w:rPr>
          <w:spacing w:val="-130"/>
          <w:w w:val="98"/>
        </w:rPr>
        <w:t>，</w:t>
      </w:r>
      <w:r>
        <w:rPr>
          <w:spacing w:val="3"/>
          <w:w w:val="98"/>
        </w:rPr>
        <w:t>应</w:t>
      </w:r>
      <w:r>
        <w:rPr>
          <w:spacing w:val="6"/>
          <w:w w:val="98"/>
        </w:rPr>
        <w:t>当</w:t>
      </w:r>
      <w:r>
        <w:rPr>
          <w:spacing w:val="3"/>
          <w:w w:val="98"/>
        </w:rPr>
        <w:t>符</w:t>
      </w:r>
      <w:r>
        <w:rPr>
          <w:spacing w:val="6"/>
          <w:w w:val="98"/>
        </w:rPr>
        <w:t>合</w:t>
      </w:r>
      <w:r>
        <w:rPr>
          <w:w w:val="98"/>
        </w:rPr>
        <w:t>安</w:t>
      </w:r>
    </w:p>
    <w:p>
      <w:pPr>
        <w:pStyle w:val="2"/>
        <w:spacing w:before="119" w:line="240" w:lineRule="auto"/>
        <w:ind w:right="0"/>
        <w:jc w:val="both"/>
      </w:pPr>
      <w:r>
        <w:rPr>
          <w:spacing w:val="3"/>
        </w:rPr>
        <w:t>全保密的有关规定，防止失密和泄密。</w:t>
      </w:r>
    </w:p>
    <w:p>
      <w:pPr>
        <w:spacing w:after="0" w:line="240" w:lineRule="auto"/>
        <w:jc w:val="both"/>
        <w:sectPr>
          <w:pgSz w:w="11900" w:h="16840"/>
          <w:pgMar w:top="1600" w:right="1200" w:bottom="1000" w:left="1420" w:header="0" w:footer="800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pStyle w:val="2"/>
        <w:tabs>
          <w:tab w:val="left" w:pos="1628"/>
        </w:tabs>
        <w:spacing w:line="240" w:lineRule="auto"/>
        <w:ind w:left="345" w:right="0"/>
        <w:jc w:val="center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  <w:w w:val="95"/>
        </w:rPr>
        <w:t>第四章</w:t>
      </w:r>
      <w:r>
        <w:rPr>
          <w:rFonts w:hint="default" w:ascii="黑体" w:hAnsi="黑体" w:eastAsia="黑体" w:cs="黑体"/>
          <w:w w:val="95"/>
        </w:rPr>
        <w:tab/>
      </w:r>
      <w:r>
        <w:rPr>
          <w:rFonts w:hint="default" w:ascii="黑体" w:hAnsi="黑体" w:eastAsia="黑体" w:cs="黑体"/>
          <w:spacing w:val="2"/>
        </w:rPr>
        <w:t>无偿转让</w:t>
      </w:r>
    </w:p>
    <w:p>
      <w:pPr>
        <w:spacing w:before="1" w:line="240" w:lineRule="auto"/>
        <w:rPr>
          <w:rFonts w:hint="default" w:ascii="黑体" w:hAnsi="黑体" w:eastAsia="黑体" w:cs="黑体"/>
          <w:sz w:val="43"/>
          <w:szCs w:val="43"/>
        </w:rPr>
      </w:pPr>
    </w:p>
    <w:p>
      <w:pPr>
        <w:pStyle w:val="2"/>
        <w:tabs>
          <w:tab w:val="left" w:pos="2861"/>
        </w:tabs>
        <w:spacing w:line="278" w:lineRule="auto"/>
        <w:ind w:left="610" w:right="238" w:firstLine="644"/>
        <w:jc w:val="left"/>
      </w:pPr>
      <w:r>
        <w:rPr>
          <w:rFonts w:hint="default" w:ascii="Kozuka Gothic Pr6N B" w:hAnsi="Kozuka Gothic Pr6N B" w:eastAsia="Kozuka Gothic Pr6N B" w:cs="Kozuka Gothic Pr6N B"/>
          <w:b/>
          <w:bCs/>
          <w:spacing w:val="3"/>
          <w:w w:val="95"/>
        </w:rPr>
        <w:t>第十八条</w:t>
      </w:r>
      <w:r>
        <w:rPr>
          <w:rFonts w:hint="default" w:ascii="Kozuka Gothic Pr6N B" w:hAnsi="Kozuka Gothic Pr6N B" w:eastAsia="Kozuka Gothic Pr6N B" w:cs="Kozuka Gothic Pr6N B"/>
          <w:b/>
          <w:bCs/>
          <w:spacing w:val="3"/>
          <w:w w:val="95"/>
        </w:rPr>
        <w:tab/>
      </w:r>
      <w:r>
        <w:rPr>
          <w:spacing w:val="3"/>
          <w:w w:val="95"/>
        </w:rPr>
        <w:t>无偿转让是指在不改变国有资产性质的前提下，</w:t>
      </w:r>
      <w:r>
        <w:rPr>
          <w:w w:val="98"/>
        </w:rPr>
        <w:t xml:space="preserve"> </w:t>
      </w:r>
      <w:r>
        <w:rPr>
          <w:spacing w:val="3"/>
        </w:rPr>
        <w:t>以无偿的方式转移资产产权的处置行为。包括：</w:t>
      </w:r>
    </w:p>
    <w:p>
      <w:pPr>
        <w:pStyle w:val="2"/>
        <w:spacing w:before="153" w:line="240" w:lineRule="auto"/>
        <w:ind w:left="1251" w:right="0"/>
        <w:jc w:val="left"/>
      </w:pPr>
      <w:r>
        <w:rPr>
          <w:spacing w:val="3"/>
        </w:rPr>
        <w:t>（一）省直行政事业单位资产在本部门内上下级之间调拨；</w:t>
      </w:r>
    </w:p>
    <w:p>
      <w:pPr>
        <w:pStyle w:val="2"/>
        <w:spacing w:before="202" w:line="240" w:lineRule="auto"/>
        <w:ind w:left="1251" w:right="110"/>
        <w:jc w:val="left"/>
      </w:pPr>
      <w:r>
        <w:rPr>
          <w:spacing w:val="3"/>
        </w:rPr>
        <w:t>（二）省直行政事业单位资产在本部门内同级之间调拨；</w:t>
      </w:r>
    </w:p>
    <w:p>
      <w:pPr>
        <w:pStyle w:val="2"/>
        <w:spacing w:before="206" w:line="355" w:lineRule="auto"/>
        <w:ind w:left="610" w:right="238" w:firstLine="641"/>
        <w:jc w:val="left"/>
      </w:pPr>
      <w:r>
        <w:rPr>
          <w:spacing w:val="-1"/>
          <w:w w:val="98"/>
        </w:rPr>
        <w:t>（三）省直行政事业单位因隶属关系改变而发生的资产上划</w:t>
      </w:r>
      <w:r>
        <w:rPr>
          <w:w w:val="98"/>
        </w:rPr>
        <w:t xml:space="preserve"> </w:t>
      </w:r>
      <w:r>
        <w:rPr>
          <w:spacing w:val="3"/>
        </w:rPr>
        <w:t>或下划；</w:t>
      </w:r>
    </w:p>
    <w:p>
      <w:pPr>
        <w:pStyle w:val="2"/>
        <w:spacing w:before="50" w:line="357" w:lineRule="auto"/>
        <w:ind w:left="610" w:right="110" w:firstLine="641"/>
        <w:jc w:val="left"/>
      </w:pPr>
      <w:r>
        <w:rPr>
          <w:spacing w:val="-2"/>
          <w:w w:val="95"/>
        </w:rPr>
        <w:t>（四）省直行政事业单位因撤销、合并、分立、改制而发生</w:t>
      </w:r>
      <w:r>
        <w:rPr>
          <w:w w:val="98"/>
        </w:rPr>
        <w:t xml:space="preserve"> </w:t>
      </w:r>
      <w:r>
        <w:rPr>
          <w:spacing w:val="3"/>
        </w:rPr>
        <w:t>的资产移交；</w:t>
      </w:r>
    </w:p>
    <w:p>
      <w:pPr>
        <w:pStyle w:val="2"/>
        <w:spacing w:before="46" w:line="389" w:lineRule="exact"/>
        <w:ind w:left="1251" w:right="110"/>
        <w:jc w:val="left"/>
      </w:pPr>
      <w:r>
        <w:rPr>
          <w:spacing w:val="3"/>
        </w:rPr>
        <w:t>（五）经国家和省特殊批准的资产调拨。</w:t>
      </w:r>
    </w:p>
    <w:p>
      <w:pPr>
        <w:pStyle w:val="2"/>
        <w:tabs>
          <w:tab w:val="left" w:pos="2861"/>
        </w:tabs>
        <w:spacing w:before="108" w:line="624" w:lineRule="exact"/>
        <w:ind w:left="610" w:right="254" w:firstLine="644"/>
        <w:jc w:val="left"/>
      </w:pPr>
      <w:r>
        <w:rPr>
          <w:rFonts w:hint="default" w:ascii="Kozuka Gothic Pr6N B" w:hAnsi="Kozuka Gothic Pr6N B" w:eastAsia="Kozuka Gothic Pr6N B" w:cs="Kozuka Gothic Pr6N B"/>
          <w:b/>
          <w:bCs/>
          <w:spacing w:val="3"/>
          <w:w w:val="98"/>
        </w:rPr>
        <w:t>第十九条</w:t>
      </w:r>
      <w:r>
        <w:rPr>
          <w:rFonts w:hint="default" w:ascii="Kozuka Gothic Pr6N B" w:hAnsi="Kozuka Gothic Pr6N B" w:eastAsia="Kozuka Gothic Pr6N B" w:cs="Kozuka Gothic Pr6N B"/>
          <w:b/>
          <w:bCs/>
          <w:spacing w:val="3"/>
          <w:w w:val="98"/>
        </w:rPr>
        <w:tab/>
      </w:r>
      <w:r>
        <w:rPr>
          <w:spacing w:val="-3"/>
          <w:w w:val="98"/>
        </w:rPr>
        <w:t>省直行政事业单位申请无偿转让资产，应提交以</w:t>
      </w:r>
      <w:r>
        <w:rPr>
          <w:w w:val="98"/>
        </w:rPr>
        <w:t xml:space="preserve"> </w:t>
      </w:r>
      <w:r>
        <w:rPr>
          <w:spacing w:val="3"/>
        </w:rPr>
        <w:t>下材料：</w:t>
      </w:r>
    </w:p>
    <w:p>
      <w:pPr>
        <w:pStyle w:val="2"/>
        <w:spacing w:before="122" w:line="240" w:lineRule="auto"/>
        <w:ind w:left="1251" w:right="110"/>
        <w:jc w:val="left"/>
      </w:pPr>
      <w:r>
        <w:rPr>
          <w:spacing w:val="3"/>
        </w:rPr>
        <w:t>（一）申请文件、资产清单、权属证明和价值凭证；</w:t>
      </w:r>
    </w:p>
    <w:p>
      <w:pPr>
        <w:pStyle w:val="2"/>
        <w:spacing w:before="206" w:line="240" w:lineRule="auto"/>
        <w:ind w:left="1251" w:right="110"/>
        <w:jc w:val="left"/>
      </w:pPr>
      <w:r>
        <w:rPr>
          <w:spacing w:val="3"/>
        </w:rPr>
        <w:t>（二）资产目前的使用情况说明；</w:t>
      </w:r>
    </w:p>
    <w:p>
      <w:pPr>
        <w:pStyle w:val="2"/>
        <w:spacing w:before="202" w:line="240" w:lineRule="auto"/>
        <w:ind w:left="1251" w:right="110"/>
        <w:jc w:val="left"/>
      </w:pPr>
      <w:r>
        <w:rPr>
          <w:spacing w:val="3"/>
        </w:rPr>
        <w:t>（三）接收单位同类资产存量及需求情况、申请材料；</w:t>
      </w:r>
    </w:p>
    <w:p>
      <w:pPr>
        <w:pStyle w:val="2"/>
        <w:spacing w:before="203" w:line="357" w:lineRule="auto"/>
        <w:ind w:left="610" w:right="110" w:firstLine="641"/>
        <w:jc w:val="left"/>
      </w:pPr>
      <w:r>
        <w:rPr>
          <w:spacing w:val="-2"/>
          <w:w w:val="95"/>
        </w:rPr>
        <w:t>（四）因单位隶属关系改变而上划或下划资产的，须提供改</w:t>
      </w:r>
      <w:r>
        <w:rPr>
          <w:w w:val="98"/>
        </w:rPr>
        <w:t xml:space="preserve"> </w:t>
      </w:r>
      <w:r>
        <w:rPr>
          <w:spacing w:val="3"/>
        </w:rPr>
        <w:t>变隶属关系的批文；</w:t>
      </w:r>
    </w:p>
    <w:p>
      <w:pPr>
        <w:pStyle w:val="2"/>
        <w:spacing w:before="46" w:line="357" w:lineRule="auto"/>
        <w:ind w:left="610" w:right="246" w:firstLine="641"/>
        <w:jc w:val="both"/>
      </w:pPr>
      <w:r>
        <w:rPr>
          <w:spacing w:val="-2"/>
          <w:w w:val="95"/>
        </w:rPr>
        <w:t>（五）因单位撤销、合并、分立、改制而移交资产的，须提</w:t>
      </w:r>
      <w:r>
        <w:rPr>
          <w:w w:val="98"/>
        </w:rPr>
        <w:t xml:space="preserve"> </w:t>
      </w:r>
      <w:r>
        <w:rPr>
          <w:spacing w:val="-1"/>
          <w:w w:val="95"/>
        </w:rPr>
        <w:t>供撤销、合并、分立、改制相关批文以及由具备相应资质的中介</w:t>
      </w:r>
      <w:r>
        <w:rPr>
          <w:spacing w:val="66"/>
          <w:w w:val="95"/>
        </w:rPr>
        <w:t xml:space="preserve"> </w:t>
      </w:r>
      <w:r>
        <w:rPr>
          <w:spacing w:val="3"/>
        </w:rPr>
        <w:t>机构出具的资产清查等相关报告；</w:t>
      </w:r>
    </w:p>
    <w:p>
      <w:pPr>
        <w:spacing w:after="0" w:line="357" w:lineRule="auto"/>
        <w:jc w:val="both"/>
        <w:sectPr>
          <w:pgSz w:w="11900" w:h="16840"/>
          <w:pgMar w:top="1600" w:right="1260" w:bottom="1000" w:left="920" w:header="0" w:footer="800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pStyle w:val="2"/>
        <w:spacing w:line="357" w:lineRule="auto"/>
        <w:ind w:right="60" w:firstLine="641"/>
        <w:jc w:val="left"/>
      </w:pPr>
      <w:r>
        <w:rPr>
          <w:spacing w:val="-2"/>
          <w:w w:val="95"/>
        </w:rPr>
        <w:t>（六）经国家和省特殊批准调拨资产的，须提供国家和省批</w:t>
      </w:r>
      <w:r>
        <w:rPr>
          <w:w w:val="98"/>
        </w:rPr>
        <w:t xml:space="preserve"> </w:t>
      </w:r>
      <w:r>
        <w:rPr>
          <w:spacing w:val="3"/>
        </w:rPr>
        <w:t>准文件。</w:t>
      </w:r>
    </w:p>
    <w:p>
      <w:pPr>
        <w:pStyle w:val="2"/>
        <w:tabs>
          <w:tab w:val="left" w:pos="2407"/>
        </w:tabs>
        <w:spacing w:line="550" w:lineRule="exact"/>
        <w:ind w:right="60" w:firstLine="644"/>
        <w:jc w:val="left"/>
      </w:pPr>
      <w:r>
        <w:rPr>
          <w:rFonts w:hint="default" w:ascii="Kozuka Gothic Pr6N B" w:hAnsi="Kozuka Gothic Pr6N B" w:eastAsia="Kozuka Gothic Pr6N B" w:cs="Kozuka Gothic Pr6N B"/>
          <w:b/>
          <w:bCs/>
          <w:spacing w:val="9"/>
          <w:w w:val="95"/>
        </w:rPr>
        <w:t>第二十条</w:t>
      </w:r>
      <w:r>
        <w:rPr>
          <w:rFonts w:hint="default" w:ascii="Kozuka Gothic Pr6N B" w:hAnsi="Kozuka Gothic Pr6N B" w:eastAsia="Kozuka Gothic Pr6N B" w:cs="Kozuka Gothic Pr6N B"/>
          <w:b/>
          <w:bCs/>
          <w:spacing w:val="9"/>
          <w:w w:val="95"/>
        </w:rPr>
        <w:tab/>
      </w:r>
      <w:r>
        <w:rPr>
          <w:spacing w:val="10"/>
        </w:rPr>
        <w:t>省直行政事业单位原则上不得向下级政府有关</w:t>
      </w:r>
    </w:p>
    <w:p>
      <w:pPr>
        <w:pStyle w:val="2"/>
        <w:spacing w:before="119" w:line="357" w:lineRule="auto"/>
        <w:ind w:right="60"/>
        <w:jc w:val="left"/>
      </w:pPr>
      <w:r>
        <w:rPr>
          <w:spacing w:val="-1"/>
          <w:w w:val="95"/>
        </w:rPr>
        <w:t>单位配发或调拨资产，确因工作需要配发或调拨的，应当同时符</w:t>
      </w:r>
      <w:r>
        <w:rPr>
          <w:spacing w:val="59"/>
          <w:w w:val="95"/>
        </w:rPr>
        <w:t xml:space="preserve"> </w:t>
      </w:r>
      <w:r>
        <w:rPr>
          <w:spacing w:val="3"/>
        </w:rPr>
        <w:t>合以下条件：</w:t>
      </w:r>
    </w:p>
    <w:p>
      <w:pPr>
        <w:pStyle w:val="2"/>
        <w:spacing w:before="45" w:line="357" w:lineRule="auto"/>
        <w:ind w:right="60" w:firstLine="641"/>
        <w:jc w:val="left"/>
      </w:pPr>
      <w:r>
        <w:rPr>
          <w:spacing w:val="-2"/>
          <w:w w:val="95"/>
        </w:rPr>
        <w:t>（一）资产购置经费渠道合法合规，无下级财政配套资金的</w:t>
      </w:r>
      <w:r>
        <w:rPr>
          <w:w w:val="98"/>
        </w:rPr>
        <w:t xml:space="preserve"> </w:t>
      </w:r>
      <w:r>
        <w:t>要求；</w:t>
      </w:r>
    </w:p>
    <w:p>
      <w:pPr>
        <w:pStyle w:val="2"/>
        <w:spacing w:before="45" w:line="240" w:lineRule="auto"/>
        <w:ind w:left="751" w:right="60"/>
        <w:jc w:val="left"/>
      </w:pPr>
      <w:r>
        <w:rPr>
          <w:spacing w:val="3"/>
        </w:rPr>
        <w:t>（二）下级单位接收资产符合配备标准和相关编制要求；</w:t>
      </w:r>
    </w:p>
    <w:p>
      <w:pPr>
        <w:pStyle w:val="2"/>
        <w:spacing w:before="203" w:line="357" w:lineRule="auto"/>
        <w:ind w:left="751" w:right="60"/>
        <w:jc w:val="left"/>
        <w:rPr>
          <w:spacing w:val="-2"/>
          <w:w w:val="98"/>
        </w:rPr>
      </w:pPr>
      <w:r>
        <w:rPr>
          <w:spacing w:val="3"/>
        </w:rPr>
        <w:t>（三）经主管部门审批同意。</w:t>
      </w:r>
      <w:r>
        <w:rPr>
          <w:w w:val="98"/>
        </w:rPr>
        <w:t xml:space="preserve"> </w:t>
      </w:r>
      <w:r>
        <w:rPr>
          <w:spacing w:val="-2"/>
          <w:w w:val="98"/>
        </w:rPr>
        <w:t>向下级政府有关单位配发或调</w:t>
      </w:r>
    </w:p>
    <w:p>
      <w:pPr>
        <w:pStyle w:val="2"/>
        <w:spacing w:before="203" w:line="357" w:lineRule="auto"/>
        <w:ind w:left="0" w:leftChars="0" w:right="60" w:firstLine="0" w:firstLineChars="0"/>
        <w:jc w:val="left"/>
      </w:pPr>
      <w:r>
        <w:rPr>
          <w:spacing w:val="-2"/>
          <w:w w:val="98"/>
        </w:rPr>
        <w:t>拨资产，应同时书面告知省财</w:t>
      </w:r>
      <w:r>
        <w:rPr>
          <w:spacing w:val="3"/>
        </w:rPr>
        <w:t>政厅和接受单位同级财政部门。</w:t>
      </w: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spacing w:before="2" w:line="240" w:lineRule="auto"/>
        <w:rPr>
          <w:rFonts w:hint="default" w:ascii="宋体" w:hAnsi="宋体" w:eastAsia="宋体" w:cs="宋体"/>
          <w:sz w:val="31"/>
          <w:szCs w:val="31"/>
        </w:rPr>
      </w:pPr>
    </w:p>
    <w:p>
      <w:pPr>
        <w:pStyle w:val="2"/>
        <w:tabs>
          <w:tab w:val="left" w:pos="1282"/>
        </w:tabs>
        <w:spacing w:line="240" w:lineRule="auto"/>
        <w:ind w:left="0" w:right="213"/>
        <w:jc w:val="center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  <w:w w:val="95"/>
        </w:rPr>
        <w:t>第五章</w:t>
      </w:r>
      <w:r>
        <w:rPr>
          <w:rFonts w:hint="default" w:ascii="黑体" w:hAnsi="黑体" w:eastAsia="黑体" w:cs="黑体"/>
          <w:w w:val="95"/>
        </w:rPr>
        <w:tab/>
      </w:r>
      <w:r>
        <w:rPr>
          <w:rFonts w:hint="default" w:ascii="黑体" w:hAnsi="黑体" w:eastAsia="黑体" w:cs="黑体"/>
          <w:spacing w:val="2"/>
        </w:rPr>
        <w:t>有偿转让和置换</w:t>
      </w:r>
    </w:p>
    <w:p>
      <w:pPr>
        <w:spacing w:before="1" w:line="240" w:lineRule="auto"/>
        <w:rPr>
          <w:rFonts w:hint="default" w:ascii="黑体" w:hAnsi="黑体" w:eastAsia="黑体" w:cs="黑体"/>
          <w:sz w:val="43"/>
          <w:szCs w:val="43"/>
        </w:rPr>
      </w:pPr>
    </w:p>
    <w:p>
      <w:pPr>
        <w:pStyle w:val="2"/>
        <w:tabs>
          <w:tab w:val="left" w:pos="2685"/>
        </w:tabs>
        <w:spacing w:line="276" w:lineRule="auto"/>
        <w:ind w:right="309" w:firstLine="644"/>
        <w:jc w:val="left"/>
      </w:pPr>
      <w:r>
        <w:rPr>
          <w:rFonts w:hint="default" w:ascii="Kozuka Gothic Pr6N B" w:hAnsi="Kozuka Gothic Pr6N B" w:eastAsia="Kozuka Gothic Pr6N B" w:cs="Kozuka Gothic Pr6N B"/>
          <w:b/>
          <w:bCs/>
          <w:spacing w:val="4"/>
          <w:w w:val="98"/>
        </w:rPr>
        <w:t>第二十一条</w:t>
      </w:r>
      <w:r>
        <w:rPr>
          <w:rFonts w:hint="default" w:ascii="Kozuka Gothic Pr6N B" w:hAnsi="Kozuka Gothic Pr6N B" w:eastAsia="Kozuka Gothic Pr6N B" w:cs="Kozuka Gothic Pr6N B"/>
          <w:b/>
          <w:bCs/>
          <w:spacing w:val="4"/>
          <w:w w:val="98"/>
        </w:rPr>
        <w:tab/>
      </w:r>
      <w:r>
        <w:rPr>
          <w:spacing w:val="-3"/>
          <w:w w:val="98"/>
        </w:rPr>
        <w:t>有偿转让是指以出售、出让等方式转移资产产</w:t>
      </w:r>
      <w:r>
        <w:rPr>
          <w:w w:val="98"/>
        </w:rPr>
        <w:t xml:space="preserve"> </w:t>
      </w:r>
      <w:r>
        <w:rPr>
          <w:spacing w:val="3"/>
        </w:rPr>
        <w:t>权并取得相应收益的处置行为。</w:t>
      </w:r>
    </w:p>
    <w:p>
      <w:pPr>
        <w:tabs>
          <w:tab w:val="left" w:pos="2736"/>
        </w:tabs>
        <w:spacing w:before="0" w:line="658" w:lineRule="exact"/>
        <w:ind w:left="754" w:right="60" w:firstLine="0"/>
        <w:jc w:val="left"/>
        <w:rPr>
          <w:rFonts w:hint="default" w:ascii="宋体" w:hAnsi="宋体" w:eastAsia="宋体" w:cs="宋体"/>
          <w:sz w:val="32"/>
          <w:szCs w:val="32"/>
        </w:rPr>
      </w:pPr>
      <w:r>
        <w:rPr>
          <w:rFonts w:hint="default" w:ascii="Kozuka Gothic Pr6N B" w:hAnsi="Kozuka Gothic Pr6N B" w:eastAsia="Kozuka Gothic Pr6N B" w:cs="Kozuka Gothic Pr6N B"/>
          <w:b/>
          <w:bCs/>
          <w:spacing w:val="9"/>
          <w:w w:val="95"/>
          <w:sz w:val="32"/>
          <w:szCs w:val="32"/>
        </w:rPr>
        <w:t>第二十二条</w:t>
      </w:r>
      <w:r>
        <w:rPr>
          <w:rFonts w:hint="default" w:ascii="Kozuka Gothic Pr6N B" w:hAnsi="Kozuka Gothic Pr6N B" w:eastAsia="Kozuka Gothic Pr6N B" w:cs="Kozuka Gothic Pr6N B"/>
          <w:b/>
          <w:bCs/>
          <w:spacing w:val="9"/>
          <w:w w:val="95"/>
          <w:sz w:val="32"/>
          <w:szCs w:val="32"/>
        </w:rPr>
        <w:tab/>
      </w:r>
      <w:r>
        <w:rPr>
          <w:rFonts w:hint="default" w:ascii="宋体" w:hAnsi="宋体" w:eastAsia="宋体" w:cs="宋体"/>
          <w:spacing w:val="10"/>
          <w:sz w:val="32"/>
          <w:szCs w:val="32"/>
        </w:rPr>
        <w:t>置换是指行政事业单位与其他单位以非货币</w:t>
      </w:r>
    </w:p>
    <w:p>
      <w:pPr>
        <w:pStyle w:val="2"/>
        <w:spacing w:before="120" w:line="357" w:lineRule="auto"/>
        <w:ind w:right="295"/>
        <w:jc w:val="left"/>
      </w:pPr>
      <w:r>
        <w:rPr>
          <w:spacing w:val="6"/>
          <w:w w:val="98"/>
        </w:rPr>
        <w:t>性</w:t>
      </w:r>
      <w:r>
        <w:rPr>
          <w:spacing w:val="3"/>
          <w:w w:val="98"/>
        </w:rPr>
        <w:t>资产</w:t>
      </w:r>
      <w:r>
        <w:rPr>
          <w:spacing w:val="6"/>
          <w:w w:val="98"/>
        </w:rPr>
        <w:t>为主</w:t>
      </w:r>
      <w:r>
        <w:rPr>
          <w:spacing w:val="3"/>
          <w:w w:val="98"/>
        </w:rPr>
        <w:t>进</w:t>
      </w:r>
      <w:r>
        <w:rPr>
          <w:spacing w:val="6"/>
          <w:w w:val="98"/>
        </w:rPr>
        <w:t>行</w:t>
      </w:r>
      <w:r>
        <w:rPr>
          <w:spacing w:val="3"/>
          <w:w w:val="98"/>
        </w:rPr>
        <w:t>的交换</w:t>
      </w:r>
      <w:r>
        <w:rPr>
          <w:spacing w:val="-130"/>
          <w:w w:val="98"/>
        </w:rPr>
        <w:t>，</w:t>
      </w:r>
      <w:r>
        <w:rPr>
          <w:spacing w:val="6"/>
          <w:w w:val="98"/>
        </w:rPr>
        <w:t>该交</w:t>
      </w:r>
      <w:r>
        <w:rPr>
          <w:w w:val="98"/>
        </w:rPr>
        <w:t>换</w:t>
      </w:r>
      <w:r>
        <w:rPr>
          <w:spacing w:val="6"/>
          <w:w w:val="98"/>
        </w:rPr>
        <w:t>不</w:t>
      </w:r>
      <w:r>
        <w:rPr>
          <w:spacing w:val="3"/>
          <w:w w:val="98"/>
        </w:rPr>
        <w:t>涉</w:t>
      </w:r>
      <w:r>
        <w:rPr>
          <w:spacing w:val="9"/>
          <w:w w:val="98"/>
        </w:rPr>
        <w:t>及</w:t>
      </w:r>
      <w:r>
        <w:rPr>
          <w:spacing w:val="3"/>
          <w:w w:val="98"/>
        </w:rPr>
        <w:t>或</w:t>
      </w:r>
      <w:r>
        <w:rPr>
          <w:spacing w:val="6"/>
          <w:w w:val="98"/>
        </w:rPr>
        <w:t>只</w:t>
      </w:r>
      <w:r>
        <w:rPr>
          <w:w w:val="98"/>
        </w:rPr>
        <w:t>涉</w:t>
      </w:r>
      <w:r>
        <w:rPr>
          <w:spacing w:val="6"/>
          <w:w w:val="98"/>
        </w:rPr>
        <w:t>及</w:t>
      </w:r>
      <w:r>
        <w:rPr>
          <w:spacing w:val="3"/>
          <w:w w:val="98"/>
        </w:rPr>
        <w:t>少</w:t>
      </w:r>
      <w:r>
        <w:rPr>
          <w:spacing w:val="6"/>
          <w:w w:val="98"/>
        </w:rPr>
        <w:t>量的</w:t>
      </w:r>
      <w:r>
        <w:rPr>
          <w:w w:val="98"/>
        </w:rPr>
        <w:t>货</w:t>
      </w:r>
      <w:r>
        <w:rPr>
          <w:spacing w:val="9"/>
          <w:w w:val="98"/>
        </w:rPr>
        <w:t>币</w:t>
      </w:r>
      <w:r>
        <w:rPr>
          <w:spacing w:val="3"/>
          <w:w w:val="98"/>
        </w:rPr>
        <w:t>性</w:t>
      </w:r>
      <w:r>
        <w:rPr>
          <w:w w:val="98"/>
        </w:rPr>
        <w:t xml:space="preserve">资 </w:t>
      </w:r>
      <w:r>
        <w:rPr>
          <w:spacing w:val="6"/>
          <w:w w:val="98"/>
        </w:rPr>
        <w:t>产</w:t>
      </w:r>
      <w:r>
        <w:rPr>
          <w:w w:val="98"/>
        </w:rPr>
        <w:t>（</w:t>
      </w:r>
      <w:r>
        <w:rPr>
          <w:spacing w:val="6"/>
          <w:w w:val="98"/>
        </w:rPr>
        <w:t>即</w:t>
      </w:r>
      <w:r>
        <w:rPr>
          <w:spacing w:val="3"/>
          <w:w w:val="98"/>
        </w:rPr>
        <w:t>补</w:t>
      </w:r>
      <w:r>
        <w:rPr>
          <w:w w:val="98"/>
        </w:rPr>
        <w:t>价</w:t>
      </w:r>
      <w:r>
        <w:rPr>
          <w:spacing w:val="-156"/>
          <w:w w:val="98"/>
        </w:rPr>
        <w:t>）</w:t>
      </w:r>
      <w:r>
        <w:rPr>
          <w:w w:val="98"/>
        </w:rPr>
        <w:t>。</w:t>
      </w:r>
    </w:p>
    <w:p>
      <w:pPr>
        <w:tabs>
          <w:tab w:val="left" w:pos="2685"/>
        </w:tabs>
        <w:spacing w:before="0" w:line="548" w:lineRule="exact"/>
        <w:ind w:left="110" w:right="60" w:firstLine="644"/>
        <w:jc w:val="left"/>
        <w:rPr>
          <w:rFonts w:hint="default" w:ascii="宋体" w:hAnsi="宋体" w:eastAsia="宋体" w:cs="宋体"/>
          <w:sz w:val="32"/>
          <w:szCs w:val="32"/>
        </w:rPr>
      </w:pPr>
      <w:r>
        <w:rPr>
          <w:rFonts w:hint="default" w:ascii="Kozuka Gothic Pr6N B" w:hAnsi="Kozuka Gothic Pr6N B" w:eastAsia="Kozuka Gothic Pr6N B" w:cs="Kozuka Gothic Pr6N B"/>
          <w:b/>
          <w:bCs/>
          <w:spacing w:val="6"/>
          <w:w w:val="98"/>
          <w:sz w:val="32"/>
          <w:szCs w:val="32"/>
        </w:rPr>
        <w:t>第二</w:t>
      </w:r>
      <w:r>
        <w:rPr>
          <w:rFonts w:hint="default" w:ascii="Kozuka Gothic Pr6N B" w:hAnsi="Kozuka Gothic Pr6N B" w:eastAsia="Kozuka Gothic Pr6N B" w:cs="Kozuka Gothic Pr6N B"/>
          <w:b/>
          <w:bCs/>
          <w:spacing w:val="3"/>
          <w:w w:val="98"/>
          <w:sz w:val="32"/>
          <w:szCs w:val="32"/>
        </w:rPr>
        <w:t>十</w:t>
      </w:r>
      <w:r>
        <w:rPr>
          <w:rFonts w:hint="default" w:ascii="Kozuka Gothic Pr6N B" w:hAnsi="Kozuka Gothic Pr6N B" w:eastAsia="Kozuka Gothic Pr6N B" w:cs="Kozuka Gothic Pr6N B"/>
          <w:b/>
          <w:bCs/>
          <w:spacing w:val="6"/>
          <w:w w:val="98"/>
          <w:sz w:val="32"/>
          <w:szCs w:val="32"/>
        </w:rPr>
        <w:t>三</w:t>
      </w:r>
      <w:r>
        <w:rPr>
          <w:rFonts w:hint="default" w:ascii="Kozuka Gothic Pr6N B" w:hAnsi="Kozuka Gothic Pr6N B" w:eastAsia="Kozuka Gothic Pr6N B" w:cs="Kozuka Gothic Pr6N B"/>
          <w:b/>
          <w:bCs/>
          <w:w w:val="98"/>
          <w:sz w:val="32"/>
          <w:szCs w:val="32"/>
        </w:rPr>
        <w:t>条</w:t>
      </w:r>
      <w:r>
        <w:rPr>
          <w:rFonts w:hint="default" w:ascii="Kozuka Gothic Pr6N B" w:hAnsi="Kozuka Gothic Pr6N B" w:eastAsia="Kozuka Gothic Pr6N B" w:cs="Kozuka Gothic Pr6N B"/>
          <w:b/>
          <w:bCs/>
          <w:sz w:val="32"/>
          <w:szCs w:val="32"/>
        </w:rPr>
        <w:tab/>
      </w:r>
      <w:r>
        <w:rPr>
          <w:rFonts w:hint="default" w:ascii="宋体" w:hAnsi="宋体" w:eastAsia="宋体" w:cs="宋体"/>
          <w:spacing w:val="6"/>
          <w:w w:val="98"/>
          <w:sz w:val="32"/>
          <w:szCs w:val="32"/>
        </w:rPr>
        <w:t>资</w:t>
      </w:r>
      <w:r>
        <w:rPr>
          <w:rFonts w:hint="default" w:ascii="宋体" w:hAnsi="宋体" w:eastAsia="宋体" w:cs="宋体"/>
          <w:spacing w:val="3"/>
          <w:w w:val="98"/>
          <w:sz w:val="32"/>
          <w:szCs w:val="32"/>
        </w:rPr>
        <w:t>产有</w:t>
      </w:r>
      <w:r>
        <w:rPr>
          <w:rFonts w:hint="default" w:ascii="宋体" w:hAnsi="宋体" w:eastAsia="宋体" w:cs="宋体"/>
          <w:spacing w:val="6"/>
          <w:w w:val="98"/>
          <w:sz w:val="32"/>
          <w:szCs w:val="32"/>
        </w:rPr>
        <w:t>偿转</w:t>
      </w:r>
      <w:r>
        <w:rPr>
          <w:rFonts w:hint="default" w:ascii="宋体" w:hAnsi="宋体" w:eastAsia="宋体" w:cs="宋体"/>
          <w:spacing w:val="3"/>
          <w:w w:val="98"/>
          <w:sz w:val="32"/>
          <w:szCs w:val="32"/>
        </w:rPr>
        <w:t>让</w:t>
      </w:r>
      <w:r>
        <w:rPr>
          <w:rFonts w:hint="default" w:ascii="宋体" w:hAnsi="宋体" w:eastAsia="宋体" w:cs="宋体"/>
          <w:spacing w:val="6"/>
          <w:w w:val="98"/>
          <w:sz w:val="32"/>
          <w:szCs w:val="32"/>
        </w:rPr>
        <w:t>或</w:t>
      </w:r>
      <w:r>
        <w:rPr>
          <w:rFonts w:hint="default" w:ascii="宋体" w:hAnsi="宋体" w:eastAsia="宋体" w:cs="宋体"/>
          <w:spacing w:val="3"/>
          <w:w w:val="98"/>
          <w:sz w:val="32"/>
          <w:szCs w:val="32"/>
        </w:rPr>
        <w:t>置</w:t>
      </w:r>
      <w:r>
        <w:rPr>
          <w:rFonts w:hint="default" w:ascii="宋体" w:hAnsi="宋体" w:eastAsia="宋体" w:cs="宋体"/>
          <w:w w:val="98"/>
          <w:sz w:val="32"/>
          <w:szCs w:val="32"/>
        </w:rPr>
        <w:t>换</w:t>
      </w:r>
      <w:r>
        <w:rPr>
          <w:rFonts w:hint="default" w:ascii="宋体" w:hAnsi="宋体" w:eastAsia="宋体" w:cs="宋体"/>
          <w:spacing w:val="-134"/>
          <w:w w:val="98"/>
          <w:sz w:val="32"/>
          <w:szCs w:val="32"/>
        </w:rPr>
        <w:t>，</w:t>
      </w:r>
      <w:r>
        <w:rPr>
          <w:rFonts w:hint="default" w:ascii="宋体" w:hAnsi="宋体" w:eastAsia="宋体" w:cs="宋体"/>
          <w:spacing w:val="3"/>
          <w:w w:val="98"/>
          <w:sz w:val="32"/>
          <w:szCs w:val="32"/>
        </w:rPr>
        <w:t>应</w:t>
      </w:r>
      <w:r>
        <w:rPr>
          <w:rFonts w:hint="default" w:ascii="宋体" w:hAnsi="宋体" w:eastAsia="宋体" w:cs="宋体"/>
          <w:spacing w:val="6"/>
          <w:w w:val="98"/>
          <w:sz w:val="32"/>
          <w:szCs w:val="32"/>
        </w:rPr>
        <w:t>当</w:t>
      </w:r>
      <w:r>
        <w:rPr>
          <w:rFonts w:hint="default" w:ascii="宋体" w:hAnsi="宋体" w:eastAsia="宋体" w:cs="宋体"/>
          <w:w w:val="98"/>
          <w:sz w:val="32"/>
          <w:szCs w:val="32"/>
        </w:rPr>
        <w:t>经</w:t>
      </w:r>
      <w:r>
        <w:rPr>
          <w:rFonts w:hint="default" w:ascii="宋体" w:hAnsi="宋体" w:eastAsia="宋体" w:cs="宋体"/>
          <w:spacing w:val="9"/>
          <w:w w:val="98"/>
          <w:sz w:val="32"/>
          <w:szCs w:val="32"/>
        </w:rPr>
        <w:t>具</w:t>
      </w:r>
      <w:r>
        <w:rPr>
          <w:rFonts w:hint="default" w:ascii="宋体" w:hAnsi="宋体" w:eastAsia="宋体" w:cs="宋体"/>
          <w:spacing w:val="3"/>
          <w:w w:val="98"/>
          <w:sz w:val="32"/>
          <w:szCs w:val="32"/>
        </w:rPr>
        <w:t>备</w:t>
      </w:r>
      <w:r>
        <w:rPr>
          <w:rFonts w:hint="default" w:ascii="宋体" w:hAnsi="宋体" w:eastAsia="宋体" w:cs="宋体"/>
          <w:spacing w:val="6"/>
          <w:w w:val="98"/>
          <w:sz w:val="32"/>
          <w:szCs w:val="32"/>
        </w:rPr>
        <w:t>相</w:t>
      </w:r>
      <w:r>
        <w:rPr>
          <w:rFonts w:hint="default" w:ascii="宋体" w:hAnsi="宋体" w:eastAsia="宋体" w:cs="宋体"/>
          <w:spacing w:val="3"/>
          <w:w w:val="98"/>
          <w:sz w:val="32"/>
          <w:szCs w:val="32"/>
        </w:rPr>
        <w:t>应</w:t>
      </w:r>
      <w:r>
        <w:rPr>
          <w:rFonts w:hint="default" w:ascii="宋体" w:hAnsi="宋体" w:eastAsia="宋体" w:cs="宋体"/>
          <w:spacing w:val="6"/>
          <w:w w:val="98"/>
          <w:sz w:val="32"/>
          <w:szCs w:val="32"/>
        </w:rPr>
        <w:t>资</w:t>
      </w:r>
      <w:r>
        <w:rPr>
          <w:rFonts w:hint="default" w:ascii="宋体" w:hAnsi="宋体" w:eastAsia="宋体" w:cs="宋体"/>
          <w:spacing w:val="3"/>
          <w:w w:val="98"/>
          <w:sz w:val="32"/>
          <w:szCs w:val="32"/>
        </w:rPr>
        <w:t>质</w:t>
      </w:r>
      <w:r>
        <w:rPr>
          <w:rFonts w:hint="default" w:ascii="宋体" w:hAnsi="宋体" w:eastAsia="宋体" w:cs="宋体"/>
          <w:w w:val="98"/>
          <w:sz w:val="32"/>
          <w:szCs w:val="32"/>
        </w:rPr>
        <w:t>的</w:t>
      </w:r>
    </w:p>
    <w:p>
      <w:pPr>
        <w:pStyle w:val="2"/>
        <w:spacing w:before="121" w:line="240" w:lineRule="auto"/>
        <w:ind w:right="60"/>
        <w:jc w:val="left"/>
      </w:pPr>
      <w:r>
        <w:t>资产评估机构进行评估。评估报告经主管部门核准后，以评估价</w:t>
      </w:r>
    </w:p>
    <w:p>
      <w:pPr>
        <w:spacing w:after="0" w:line="240" w:lineRule="auto"/>
        <w:jc w:val="left"/>
        <w:sectPr>
          <w:pgSz w:w="11900" w:h="16840"/>
          <w:pgMar w:top="1600" w:right="1200" w:bottom="1000" w:left="1420" w:header="0" w:footer="800" w:gutter="0"/>
        </w:sectPr>
      </w:pPr>
    </w:p>
    <w:p>
      <w:pPr>
        <w:spacing w:before="5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pStyle w:val="2"/>
        <w:spacing w:before="3" w:line="389" w:lineRule="exact"/>
        <w:ind w:left="610" w:right="110"/>
        <w:jc w:val="left"/>
      </w:pPr>
      <w:r>
        <w:rPr>
          <w:spacing w:val="3"/>
        </w:rPr>
        <w:t>作为资产出售、出让的底价。</w:t>
      </w:r>
    </w:p>
    <w:p>
      <w:pPr>
        <w:pStyle w:val="2"/>
        <w:spacing w:before="110" w:line="622" w:lineRule="exact"/>
        <w:ind w:left="610" w:right="246" w:firstLine="644"/>
        <w:jc w:val="both"/>
      </w:pPr>
      <w:r>
        <w:rPr>
          <w:rFonts w:hint="default" w:ascii="Kozuka Gothic Pr6N B" w:hAnsi="Kozuka Gothic Pr6N B" w:eastAsia="Kozuka Gothic Pr6N B" w:cs="Kozuka Gothic Pr6N B"/>
          <w:b/>
          <w:bCs/>
          <w:spacing w:val="4"/>
          <w:w w:val="98"/>
        </w:rPr>
        <w:t>第二十四条</w:t>
      </w:r>
      <w:r>
        <w:rPr>
          <w:rFonts w:hint="default" w:ascii="Kozuka Gothic Pr6N B" w:hAnsi="Kozuka Gothic Pr6N B" w:eastAsia="Kozuka Gothic Pr6N B" w:cs="Kozuka Gothic Pr6N B"/>
          <w:b/>
          <w:bCs/>
          <w:spacing w:val="52"/>
          <w:w w:val="98"/>
        </w:rPr>
        <w:t xml:space="preserve"> </w:t>
      </w:r>
      <w:r>
        <w:rPr>
          <w:spacing w:val="-3"/>
          <w:w w:val="98"/>
        </w:rPr>
        <w:t>有偿转让应当通过省公共资源交易平台，以拍</w:t>
      </w:r>
      <w:r>
        <w:rPr>
          <w:w w:val="98"/>
        </w:rPr>
        <w:t xml:space="preserve"> </w:t>
      </w:r>
      <w:r>
        <w:rPr>
          <w:spacing w:val="-1"/>
          <w:w w:val="95"/>
        </w:rPr>
        <w:t>卖、公开招标等方式处置。不适合拍卖、公开招标或经公开征集</w:t>
      </w:r>
      <w:r>
        <w:rPr>
          <w:spacing w:val="67"/>
          <w:w w:val="95"/>
        </w:rPr>
        <w:t xml:space="preserve"> </w:t>
      </w:r>
      <w:r>
        <w:rPr>
          <w:spacing w:val="-1"/>
          <w:w w:val="95"/>
        </w:rPr>
        <w:t>只有一个意向受让方的，经批准，可以以协议转让等方式进行处</w:t>
      </w:r>
    </w:p>
    <w:p>
      <w:pPr>
        <w:pStyle w:val="2"/>
        <w:spacing w:before="125" w:line="240" w:lineRule="auto"/>
        <w:ind w:left="610" w:right="110"/>
        <w:jc w:val="left"/>
      </w:pPr>
      <w:r>
        <w:rPr>
          <w:spacing w:val="3"/>
        </w:rPr>
        <w:t>置。</w:t>
      </w:r>
    </w:p>
    <w:p>
      <w:pPr>
        <w:spacing w:before="5" w:line="240" w:lineRule="auto"/>
        <w:rPr>
          <w:rFonts w:hint="default" w:ascii="宋体" w:hAnsi="宋体" w:eastAsia="宋体" w:cs="宋体"/>
          <w:sz w:val="15"/>
          <w:szCs w:val="15"/>
        </w:rPr>
      </w:pPr>
    </w:p>
    <w:p>
      <w:pPr>
        <w:pStyle w:val="2"/>
        <w:spacing w:line="357" w:lineRule="auto"/>
        <w:ind w:left="610" w:right="238" w:firstLine="641"/>
        <w:jc w:val="left"/>
      </w:pPr>
      <w:r>
        <w:rPr>
          <w:spacing w:val="-1"/>
          <w:w w:val="98"/>
        </w:rPr>
        <w:t>采取拍卖和公开招标方式有偿转让资产的，应当将资产处置</w:t>
      </w:r>
      <w:r>
        <w:rPr>
          <w:w w:val="98"/>
        </w:rPr>
        <w:t xml:space="preserve"> </w:t>
      </w:r>
      <w:r>
        <w:rPr>
          <w:spacing w:val="3"/>
        </w:rPr>
        <w:t>公告刊登在公开媒介，披露有关信息。</w:t>
      </w:r>
    </w:p>
    <w:p>
      <w:pPr>
        <w:tabs>
          <w:tab w:val="left" w:pos="3185"/>
        </w:tabs>
        <w:spacing w:before="0" w:line="548" w:lineRule="exact"/>
        <w:ind w:left="1254" w:right="110" w:firstLine="0"/>
        <w:jc w:val="left"/>
        <w:rPr>
          <w:rFonts w:hint="default" w:ascii="宋体" w:hAnsi="宋体" w:eastAsia="宋体" w:cs="宋体"/>
          <w:sz w:val="32"/>
          <w:szCs w:val="32"/>
        </w:rPr>
      </w:pPr>
      <w:r>
        <w:rPr>
          <w:rFonts w:hint="default" w:ascii="Kozuka Gothic Pr6N B" w:hAnsi="Kozuka Gothic Pr6N B" w:eastAsia="Kozuka Gothic Pr6N B" w:cs="Kozuka Gothic Pr6N B"/>
          <w:b/>
          <w:bCs/>
          <w:spacing w:val="6"/>
          <w:w w:val="98"/>
          <w:sz w:val="32"/>
          <w:szCs w:val="32"/>
        </w:rPr>
        <w:t>第二</w:t>
      </w:r>
      <w:r>
        <w:rPr>
          <w:rFonts w:hint="default" w:ascii="Kozuka Gothic Pr6N B" w:hAnsi="Kozuka Gothic Pr6N B" w:eastAsia="Kozuka Gothic Pr6N B" w:cs="Kozuka Gothic Pr6N B"/>
          <w:b/>
          <w:bCs/>
          <w:spacing w:val="3"/>
          <w:w w:val="98"/>
          <w:sz w:val="32"/>
          <w:szCs w:val="32"/>
        </w:rPr>
        <w:t>十</w:t>
      </w:r>
      <w:r>
        <w:rPr>
          <w:rFonts w:hint="default" w:ascii="Kozuka Gothic Pr6N B" w:hAnsi="Kozuka Gothic Pr6N B" w:eastAsia="Kozuka Gothic Pr6N B" w:cs="Kozuka Gothic Pr6N B"/>
          <w:b/>
          <w:bCs/>
          <w:spacing w:val="6"/>
          <w:w w:val="98"/>
          <w:sz w:val="32"/>
          <w:szCs w:val="32"/>
        </w:rPr>
        <w:t>五</w:t>
      </w:r>
      <w:r>
        <w:rPr>
          <w:rFonts w:hint="default" w:ascii="Kozuka Gothic Pr6N B" w:hAnsi="Kozuka Gothic Pr6N B" w:eastAsia="Kozuka Gothic Pr6N B" w:cs="Kozuka Gothic Pr6N B"/>
          <w:b/>
          <w:bCs/>
          <w:w w:val="98"/>
          <w:sz w:val="32"/>
          <w:szCs w:val="32"/>
        </w:rPr>
        <w:t>条</w:t>
      </w:r>
      <w:r>
        <w:rPr>
          <w:rFonts w:hint="default" w:ascii="Kozuka Gothic Pr6N B" w:hAnsi="Kozuka Gothic Pr6N B" w:eastAsia="Kozuka Gothic Pr6N B" w:cs="Kozuka Gothic Pr6N B"/>
          <w:b/>
          <w:bCs/>
          <w:sz w:val="32"/>
          <w:szCs w:val="32"/>
        </w:rPr>
        <w:tab/>
      </w:r>
      <w:r>
        <w:rPr>
          <w:rFonts w:hint="default" w:ascii="宋体" w:hAnsi="宋体" w:eastAsia="宋体" w:cs="宋体"/>
          <w:spacing w:val="6"/>
          <w:w w:val="98"/>
          <w:sz w:val="32"/>
          <w:szCs w:val="32"/>
        </w:rPr>
        <w:t>涉</w:t>
      </w:r>
      <w:r>
        <w:rPr>
          <w:rFonts w:hint="default" w:ascii="宋体" w:hAnsi="宋体" w:eastAsia="宋体" w:cs="宋体"/>
          <w:spacing w:val="3"/>
          <w:w w:val="98"/>
          <w:sz w:val="32"/>
          <w:szCs w:val="32"/>
        </w:rPr>
        <w:t>及房</w:t>
      </w:r>
      <w:r>
        <w:rPr>
          <w:rFonts w:hint="default" w:ascii="宋体" w:hAnsi="宋体" w:eastAsia="宋体" w:cs="宋体"/>
          <w:spacing w:val="6"/>
          <w:w w:val="98"/>
          <w:sz w:val="32"/>
          <w:szCs w:val="32"/>
        </w:rPr>
        <w:t>屋征</w:t>
      </w:r>
      <w:r>
        <w:rPr>
          <w:rFonts w:hint="default" w:ascii="宋体" w:hAnsi="宋体" w:eastAsia="宋体" w:cs="宋体"/>
          <w:spacing w:val="3"/>
          <w:w w:val="98"/>
          <w:sz w:val="32"/>
          <w:szCs w:val="32"/>
        </w:rPr>
        <w:t>收</w:t>
      </w:r>
      <w:r>
        <w:rPr>
          <w:rFonts w:hint="default" w:ascii="宋体" w:hAnsi="宋体" w:eastAsia="宋体" w:cs="宋体"/>
          <w:spacing w:val="6"/>
          <w:w w:val="98"/>
          <w:sz w:val="32"/>
          <w:szCs w:val="32"/>
        </w:rPr>
        <w:t>的</w:t>
      </w:r>
      <w:r>
        <w:rPr>
          <w:rFonts w:hint="default" w:ascii="宋体" w:hAnsi="宋体" w:eastAsia="宋体" w:cs="宋体"/>
          <w:spacing w:val="3"/>
          <w:w w:val="98"/>
          <w:sz w:val="32"/>
          <w:szCs w:val="32"/>
        </w:rPr>
        <w:t>资产置换</w:t>
      </w:r>
      <w:r>
        <w:rPr>
          <w:rFonts w:hint="default" w:ascii="宋体" w:hAnsi="宋体" w:eastAsia="宋体" w:cs="宋体"/>
          <w:spacing w:val="-134"/>
          <w:w w:val="98"/>
          <w:sz w:val="32"/>
          <w:szCs w:val="32"/>
        </w:rPr>
        <w:t>，</w:t>
      </w:r>
      <w:r>
        <w:rPr>
          <w:rFonts w:hint="default" w:ascii="宋体" w:hAnsi="宋体" w:eastAsia="宋体" w:cs="宋体"/>
          <w:spacing w:val="3"/>
          <w:w w:val="98"/>
          <w:sz w:val="32"/>
          <w:szCs w:val="32"/>
        </w:rPr>
        <w:t>应</w:t>
      </w:r>
      <w:r>
        <w:rPr>
          <w:rFonts w:hint="default" w:ascii="宋体" w:hAnsi="宋体" w:eastAsia="宋体" w:cs="宋体"/>
          <w:spacing w:val="6"/>
          <w:w w:val="98"/>
          <w:sz w:val="32"/>
          <w:szCs w:val="32"/>
        </w:rPr>
        <w:t>当</w:t>
      </w:r>
      <w:r>
        <w:rPr>
          <w:rFonts w:hint="default" w:ascii="宋体" w:hAnsi="宋体" w:eastAsia="宋体" w:cs="宋体"/>
          <w:spacing w:val="3"/>
          <w:w w:val="98"/>
          <w:sz w:val="32"/>
          <w:szCs w:val="32"/>
        </w:rPr>
        <w:t>确保</w:t>
      </w:r>
      <w:r>
        <w:rPr>
          <w:rFonts w:hint="default" w:ascii="宋体" w:hAnsi="宋体" w:eastAsia="宋体" w:cs="宋体"/>
          <w:spacing w:val="6"/>
          <w:w w:val="98"/>
          <w:sz w:val="32"/>
          <w:szCs w:val="32"/>
        </w:rPr>
        <w:t>单位工</w:t>
      </w:r>
      <w:r>
        <w:rPr>
          <w:rFonts w:hint="default" w:ascii="宋体" w:hAnsi="宋体" w:eastAsia="宋体" w:cs="宋体"/>
          <w:w w:val="98"/>
          <w:sz w:val="32"/>
          <w:szCs w:val="32"/>
        </w:rPr>
        <w:t>作</w:t>
      </w:r>
    </w:p>
    <w:p>
      <w:pPr>
        <w:pStyle w:val="2"/>
        <w:tabs>
          <w:tab w:val="left" w:pos="3185"/>
        </w:tabs>
        <w:spacing w:before="171" w:line="206" w:lineRule="auto"/>
        <w:ind w:left="1254" w:right="110" w:hanging="645"/>
        <w:jc w:val="left"/>
      </w:pPr>
      <w:r>
        <w:rPr>
          <w:spacing w:val="3"/>
          <w:w w:val="95"/>
        </w:rPr>
        <w:t>正常开展，征收补偿应当达到国家或当地政府规定的补偿标准。</w:t>
      </w:r>
      <w:r>
        <w:rPr>
          <w:spacing w:val="62"/>
          <w:w w:val="95"/>
        </w:rPr>
        <w:t xml:space="preserve"> </w:t>
      </w:r>
      <w:r>
        <w:rPr>
          <w:rFonts w:hint="default" w:ascii="Kozuka Gothic Pr6N B" w:hAnsi="Kozuka Gothic Pr6N B" w:eastAsia="Kozuka Gothic Pr6N B" w:cs="Kozuka Gothic Pr6N B"/>
          <w:b/>
          <w:bCs/>
          <w:spacing w:val="4"/>
          <w:w w:val="95"/>
        </w:rPr>
        <w:t>第二十六条</w:t>
      </w:r>
      <w:r>
        <w:rPr>
          <w:rFonts w:hint="default" w:ascii="Kozuka Gothic Pr6N B" w:hAnsi="Kozuka Gothic Pr6N B" w:eastAsia="Kozuka Gothic Pr6N B" w:cs="Kozuka Gothic Pr6N B"/>
          <w:b/>
          <w:bCs/>
          <w:spacing w:val="4"/>
          <w:w w:val="95"/>
        </w:rPr>
        <w:tab/>
      </w:r>
      <w:r>
        <w:rPr>
          <w:spacing w:val="4"/>
          <w:w w:val="95"/>
        </w:rPr>
        <w:t>省直行政事业单位申请有偿转让或置换资产，</w:t>
      </w:r>
    </w:p>
    <w:p>
      <w:pPr>
        <w:pStyle w:val="2"/>
        <w:spacing w:before="137" w:line="240" w:lineRule="auto"/>
        <w:ind w:left="610" w:right="110"/>
        <w:jc w:val="left"/>
      </w:pPr>
      <w:r>
        <w:rPr>
          <w:spacing w:val="3"/>
        </w:rPr>
        <w:t>应当提交以下材料：</w:t>
      </w:r>
    </w:p>
    <w:p>
      <w:pPr>
        <w:pStyle w:val="2"/>
        <w:spacing w:before="203" w:line="240" w:lineRule="auto"/>
        <w:ind w:left="1251" w:right="110"/>
        <w:jc w:val="left"/>
      </w:pPr>
      <w:r>
        <w:rPr>
          <w:spacing w:val="3"/>
        </w:rPr>
        <w:t>（一）申请文件、资产清单、权属证明、价值凭证；</w:t>
      </w:r>
    </w:p>
    <w:p>
      <w:pPr>
        <w:pStyle w:val="2"/>
        <w:spacing w:before="204" w:line="240" w:lineRule="auto"/>
        <w:ind w:left="1251" w:right="110"/>
        <w:jc w:val="left"/>
      </w:pPr>
      <w:r>
        <w:rPr>
          <w:spacing w:val="3"/>
        </w:rPr>
        <w:t>（二）资产目前的使用情况说明及同类资产情况；</w:t>
      </w:r>
    </w:p>
    <w:p>
      <w:pPr>
        <w:pStyle w:val="2"/>
        <w:spacing w:before="202" w:line="240" w:lineRule="auto"/>
        <w:ind w:left="1251" w:right="110"/>
        <w:jc w:val="left"/>
      </w:pPr>
      <w:r>
        <w:rPr>
          <w:spacing w:val="3"/>
        </w:rPr>
        <w:t>（三）具备相应资质的中介机构出具的资产评估报告；</w:t>
      </w:r>
    </w:p>
    <w:p>
      <w:pPr>
        <w:pStyle w:val="2"/>
        <w:spacing w:before="206" w:line="240" w:lineRule="auto"/>
        <w:ind w:left="1251" w:right="110"/>
        <w:jc w:val="left"/>
      </w:pPr>
      <w:r>
        <w:rPr>
          <w:spacing w:val="3"/>
        </w:rPr>
        <w:t>（四）拟采用协议转让方式处置的，应提供转让意向书；</w:t>
      </w:r>
    </w:p>
    <w:p>
      <w:pPr>
        <w:pStyle w:val="2"/>
        <w:spacing w:before="202" w:line="357" w:lineRule="auto"/>
        <w:ind w:left="610" w:right="110" w:firstLine="641"/>
        <w:jc w:val="left"/>
      </w:pPr>
      <w:r>
        <w:rPr>
          <w:spacing w:val="-1"/>
          <w:w w:val="95"/>
        </w:rPr>
        <w:t>（五）拟采用置换方式处置的，应提供当地政府或部门的会</w:t>
      </w:r>
      <w:r>
        <w:rPr>
          <w:w w:val="98"/>
        </w:rPr>
        <w:t xml:space="preserve"> </w:t>
      </w:r>
      <w:r>
        <w:rPr>
          <w:spacing w:val="3"/>
        </w:rPr>
        <w:t>议纪要、置换意向书；</w:t>
      </w:r>
    </w:p>
    <w:p>
      <w:pPr>
        <w:pStyle w:val="2"/>
        <w:spacing w:before="48" w:line="240" w:lineRule="auto"/>
        <w:ind w:left="1251" w:right="110"/>
        <w:jc w:val="left"/>
      </w:pPr>
      <w:r>
        <w:rPr>
          <w:spacing w:val="3"/>
        </w:rPr>
        <w:t>（六）其他相关材料。</w:t>
      </w:r>
    </w:p>
    <w:p>
      <w:pPr>
        <w:spacing w:after="0" w:line="240" w:lineRule="auto"/>
        <w:jc w:val="left"/>
        <w:sectPr>
          <w:footerReference r:id="rId5" w:type="default"/>
          <w:footerReference r:id="rId6" w:type="even"/>
          <w:pgSz w:w="11900" w:h="16840"/>
          <w:pgMar w:top="1600" w:right="1260" w:bottom="1000" w:left="920" w:header="0" w:footer="800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pStyle w:val="2"/>
        <w:tabs>
          <w:tab w:val="left" w:pos="1282"/>
        </w:tabs>
        <w:spacing w:line="240" w:lineRule="auto"/>
        <w:ind w:left="0" w:right="214"/>
        <w:jc w:val="center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  <w:w w:val="95"/>
        </w:rPr>
        <w:t>第六章</w:t>
      </w:r>
      <w:r>
        <w:rPr>
          <w:rFonts w:hint="default" w:ascii="黑体" w:hAnsi="黑体" w:eastAsia="黑体" w:cs="黑体"/>
          <w:w w:val="95"/>
        </w:rPr>
        <w:tab/>
      </w:r>
      <w:r>
        <w:rPr>
          <w:rFonts w:hint="default" w:ascii="黑体" w:hAnsi="黑体" w:eastAsia="黑体" w:cs="黑体"/>
          <w:spacing w:val="2"/>
        </w:rPr>
        <w:t>报废和报损</w:t>
      </w:r>
    </w:p>
    <w:p>
      <w:pPr>
        <w:spacing w:before="1" w:line="240" w:lineRule="auto"/>
        <w:rPr>
          <w:rFonts w:hint="default" w:ascii="黑体" w:hAnsi="黑体" w:eastAsia="黑体" w:cs="黑体"/>
          <w:sz w:val="43"/>
          <w:szCs w:val="43"/>
        </w:rPr>
      </w:pPr>
    </w:p>
    <w:p>
      <w:pPr>
        <w:pStyle w:val="2"/>
        <w:tabs>
          <w:tab w:val="left" w:pos="2685"/>
        </w:tabs>
        <w:spacing w:line="278" w:lineRule="auto"/>
        <w:ind w:right="306" w:firstLine="644"/>
        <w:jc w:val="left"/>
      </w:pPr>
      <w:r>
        <w:rPr>
          <w:rFonts w:hint="default" w:ascii="Kozuka Gothic Pr6N B" w:hAnsi="Kozuka Gothic Pr6N B" w:eastAsia="Kozuka Gothic Pr6N B" w:cs="Kozuka Gothic Pr6N B"/>
          <w:b/>
          <w:bCs/>
          <w:spacing w:val="4"/>
          <w:w w:val="98"/>
        </w:rPr>
        <w:t>第二十七条</w:t>
      </w:r>
      <w:r>
        <w:rPr>
          <w:rFonts w:hint="default" w:ascii="Kozuka Gothic Pr6N B" w:hAnsi="Kozuka Gothic Pr6N B" w:eastAsia="Kozuka Gothic Pr6N B" w:cs="Kozuka Gothic Pr6N B"/>
          <w:b/>
          <w:bCs/>
          <w:spacing w:val="4"/>
          <w:w w:val="98"/>
        </w:rPr>
        <w:tab/>
      </w:r>
      <w:r>
        <w:rPr>
          <w:spacing w:val="-3"/>
          <w:w w:val="98"/>
        </w:rPr>
        <w:t>报废是指对达到使用年限，经技术鉴定或按有</w:t>
      </w:r>
      <w:r>
        <w:rPr>
          <w:w w:val="98"/>
        </w:rPr>
        <w:t xml:space="preserve"> </w:t>
      </w:r>
      <w:r>
        <w:rPr>
          <w:spacing w:val="3"/>
        </w:rPr>
        <w:t>关规定，已不能继续使用的资产进行产权核销的处置行为。</w:t>
      </w:r>
    </w:p>
    <w:p>
      <w:pPr>
        <w:pStyle w:val="2"/>
        <w:spacing w:before="153" w:line="355" w:lineRule="auto"/>
        <w:ind w:right="298" w:firstLine="641"/>
        <w:jc w:val="left"/>
      </w:pPr>
      <w:r>
        <w:rPr>
          <w:spacing w:val="-1"/>
          <w:w w:val="98"/>
        </w:rPr>
        <w:t>国家或行业对资产报废有技术要求的，应当由具备相应资质</w:t>
      </w:r>
      <w:r>
        <w:rPr>
          <w:w w:val="98"/>
        </w:rPr>
        <w:t xml:space="preserve"> </w:t>
      </w:r>
      <w:r>
        <w:rPr>
          <w:spacing w:val="3"/>
        </w:rPr>
        <w:t>的专业机构进行技术鉴定。</w:t>
      </w:r>
    </w:p>
    <w:p>
      <w:pPr>
        <w:tabs>
          <w:tab w:val="left" w:pos="2736"/>
        </w:tabs>
        <w:spacing w:before="0" w:line="555" w:lineRule="exact"/>
        <w:ind w:left="754" w:right="60" w:firstLine="0"/>
        <w:jc w:val="left"/>
        <w:rPr>
          <w:rFonts w:hint="default" w:ascii="宋体" w:hAnsi="宋体" w:eastAsia="宋体" w:cs="宋体"/>
          <w:sz w:val="32"/>
          <w:szCs w:val="32"/>
        </w:rPr>
      </w:pPr>
      <w:r>
        <w:rPr>
          <w:rFonts w:hint="default" w:ascii="Kozuka Gothic Pr6N B" w:hAnsi="Kozuka Gothic Pr6N B" w:eastAsia="Kozuka Gothic Pr6N B" w:cs="Kozuka Gothic Pr6N B"/>
          <w:b/>
          <w:bCs/>
          <w:spacing w:val="9"/>
          <w:w w:val="95"/>
          <w:sz w:val="32"/>
          <w:szCs w:val="32"/>
        </w:rPr>
        <w:t>第二十八条</w:t>
      </w:r>
      <w:r>
        <w:rPr>
          <w:rFonts w:hint="default" w:ascii="Kozuka Gothic Pr6N B" w:hAnsi="Kozuka Gothic Pr6N B" w:eastAsia="Kozuka Gothic Pr6N B" w:cs="Kozuka Gothic Pr6N B"/>
          <w:b/>
          <w:bCs/>
          <w:spacing w:val="9"/>
          <w:w w:val="95"/>
          <w:sz w:val="32"/>
          <w:szCs w:val="32"/>
        </w:rPr>
        <w:tab/>
      </w:r>
      <w:r>
        <w:rPr>
          <w:rFonts w:hint="default" w:ascii="宋体" w:hAnsi="宋体" w:eastAsia="宋体" w:cs="宋体"/>
          <w:spacing w:val="10"/>
          <w:sz w:val="32"/>
          <w:szCs w:val="32"/>
        </w:rPr>
        <w:t>固定资产报废应当符合国家有关报废标准或</w:t>
      </w:r>
    </w:p>
    <w:p>
      <w:pPr>
        <w:pStyle w:val="2"/>
        <w:spacing w:before="118" w:line="357" w:lineRule="auto"/>
        <w:ind w:left="751" w:right="60" w:hanging="642"/>
        <w:jc w:val="left"/>
      </w:pPr>
      <w:r>
        <w:rPr>
          <w:spacing w:val="-7"/>
          <w:w w:val="98"/>
        </w:rPr>
        <w:t>达到规定的使用年限。达到使用年限尚能继续使用的，不得报废。</w:t>
      </w:r>
      <w:r>
        <w:rPr>
          <w:spacing w:val="-149"/>
          <w:w w:val="98"/>
        </w:rPr>
        <w:t xml:space="preserve"> </w:t>
      </w:r>
      <w:r>
        <w:rPr>
          <w:spacing w:val="11"/>
        </w:rPr>
        <w:t>固定资产使用年限按照国家统一的行业财务会计制度有关</w:t>
      </w:r>
    </w:p>
    <w:p>
      <w:pPr>
        <w:pStyle w:val="2"/>
        <w:spacing w:before="48" w:line="357" w:lineRule="auto"/>
        <w:ind w:right="60"/>
        <w:jc w:val="left"/>
      </w:pPr>
      <w:r>
        <w:rPr>
          <w:spacing w:val="-1"/>
          <w:w w:val="95"/>
        </w:rPr>
        <w:t>规定执行，没有行业规定的可按照《省直行政事业单位固定资产</w:t>
      </w:r>
      <w:r>
        <w:rPr>
          <w:spacing w:val="62"/>
          <w:w w:val="95"/>
        </w:rPr>
        <w:t xml:space="preserve"> </w:t>
      </w:r>
      <w:r>
        <w:rPr>
          <w:spacing w:val="-14"/>
          <w:w w:val="98"/>
        </w:rPr>
        <w:t>可更新年限表》（附件</w:t>
      </w:r>
      <w:r>
        <w:rPr>
          <w:spacing w:val="-62"/>
          <w:w w:val="98"/>
        </w:rPr>
        <w:t xml:space="preserve"> </w:t>
      </w:r>
      <w:r>
        <w:rPr>
          <w:spacing w:val="3"/>
          <w:w w:val="98"/>
        </w:rPr>
        <w:t>2）确定。国家另有规定的，从其规定。</w:t>
      </w:r>
    </w:p>
    <w:p>
      <w:pPr>
        <w:tabs>
          <w:tab w:val="left" w:pos="2685"/>
        </w:tabs>
        <w:spacing w:before="0" w:line="550" w:lineRule="exact"/>
        <w:ind w:left="754" w:right="60" w:firstLine="0"/>
        <w:jc w:val="left"/>
        <w:rPr>
          <w:rFonts w:hint="default" w:ascii="宋体" w:hAnsi="宋体" w:eastAsia="宋体" w:cs="宋体"/>
          <w:sz w:val="32"/>
          <w:szCs w:val="32"/>
        </w:rPr>
      </w:pPr>
      <w:r>
        <w:rPr>
          <w:rFonts w:hint="default" w:ascii="Kozuka Gothic Pr6N B" w:hAnsi="Kozuka Gothic Pr6N B" w:eastAsia="Kozuka Gothic Pr6N B" w:cs="Kozuka Gothic Pr6N B"/>
          <w:b/>
          <w:bCs/>
          <w:spacing w:val="4"/>
          <w:w w:val="95"/>
          <w:sz w:val="32"/>
          <w:szCs w:val="32"/>
        </w:rPr>
        <w:t>第二十九条</w:t>
      </w:r>
      <w:r>
        <w:rPr>
          <w:rFonts w:hint="default" w:ascii="Kozuka Gothic Pr6N B" w:hAnsi="Kozuka Gothic Pr6N B" w:eastAsia="Kozuka Gothic Pr6N B" w:cs="Kozuka Gothic Pr6N B"/>
          <w:b/>
          <w:bCs/>
          <w:spacing w:val="4"/>
          <w:w w:val="95"/>
          <w:sz w:val="32"/>
          <w:szCs w:val="32"/>
        </w:rPr>
        <w:tab/>
      </w:r>
      <w:r>
        <w:rPr>
          <w:rFonts w:hint="default" w:ascii="宋体" w:hAnsi="宋体" w:eastAsia="宋体" w:cs="宋体"/>
          <w:spacing w:val="-4"/>
          <w:sz w:val="32"/>
          <w:szCs w:val="32"/>
        </w:rPr>
        <w:t>车辆、电器电子产品、危险品报废处理应当符</w:t>
      </w:r>
    </w:p>
    <w:p>
      <w:pPr>
        <w:pStyle w:val="2"/>
        <w:spacing w:before="120" w:line="388" w:lineRule="exact"/>
        <w:ind w:right="60"/>
        <w:jc w:val="left"/>
      </w:pPr>
      <w:r>
        <w:rPr>
          <w:spacing w:val="3"/>
        </w:rPr>
        <w:t>合国家有关规定。</w:t>
      </w:r>
    </w:p>
    <w:p>
      <w:pPr>
        <w:pStyle w:val="2"/>
        <w:tabs>
          <w:tab w:val="left" w:pos="2407"/>
        </w:tabs>
        <w:spacing w:line="736" w:lineRule="exact"/>
        <w:ind w:left="754" w:right="60"/>
        <w:jc w:val="left"/>
      </w:pPr>
      <w:r>
        <w:rPr>
          <w:rFonts w:hint="default" w:ascii="Kozuka Gothic Pr6N B" w:hAnsi="Kozuka Gothic Pr6N B" w:eastAsia="Kozuka Gothic Pr6N B" w:cs="Kozuka Gothic Pr6N B"/>
          <w:b/>
          <w:bCs/>
          <w:spacing w:val="9"/>
          <w:w w:val="95"/>
        </w:rPr>
        <w:t>第三十条</w:t>
      </w:r>
      <w:r>
        <w:rPr>
          <w:rFonts w:hint="default" w:ascii="Kozuka Gothic Pr6N B" w:hAnsi="Kozuka Gothic Pr6N B" w:eastAsia="Kozuka Gothic Pr6N B" w:cs="Kozuka Gothic Pr6N B"/>
          <w:b/>
          <w:bCs/>
          <w:spacing w:val="9"/>
          <w:w w:val="95"/>
        </w:rPr>
        <w:tab/>
      </w:r>
      <w:r>
        <w:rPr>
          <w:spacing w:val="10"/>
        </w:rPr>
        <w:t>报损是指对发生坏账或非正常损失的资产进行</w:t>
      </w:r>
    </w:p>
    <w:p>
      <w:pPr>
        <w:pStyle w:val="2"/>
        <w:spacing w:before="121" w:line="355" w:lineRule="auto"/>
        <w:ind w:right="60"/>
        <w:jc w:val="left"/>
      </w:pPr>
      <w:r>
        <w:rPr>
          <w:spacing w:val="-1"/>
          <w:w w:val="98"/>
        </w:rPr>
        <w:t>产权核销的处置行为。资产报损分为货币性资产报损和非货币性</w:t>
      </w:r>
      <w:r>
        <w:rPr>
          <w:spacing w:val="-147"/>
          <w:w w:val="98"/>
        </w:rPr>
        <w:t xml:space="preserve"> </w:t>
      </w:r>
      <w:r>
        <w:rPr>
          <w:spacing w:val="2"/>
        </w:rPr>
        <w:t>资产报损。</w:t>
      </w:r>
    </w:p>
    <w:p>
      <w:pPr>
        <w:tabs>
          <w:tab w:val="left" w:pos="2680"/>
        </w:tabs>
        <w:spacing w:before="0" w:line="553" w:lineRule="exact"/>
        <w:ind w:left="754" w:right="60" w:firstLine="0"/>
        <w:jc w:val="left"/>
        <w:rPr>
          <w:rFonts w:hint="default" w:ascii="宋体" w:hAnsi="宋体" w:eastAsia="宋体" w:cs="宋体"/>
          <w:sz w:val="32"/>
          <w:szCs w:val="32"/>
        </w:rPr>
      </w:pPr>
      <w:r>
        <w:rPr>
          <w:rFonts w:hint="default" w:ascii="Kozuka Gothic Pr6N B" w:hAnsi="Kozuka Gothic Pr6N B" w:eastAsia="Kozuka Gothic Pr6N B" w:cs="Kozuka Gothic Pr6N B"/>
          <w:b/>
          <w:bCs/>
          <w:spacing w:val="3"/>
          <w:w w:val="95"/>
          <w:sz w:val="32"/>
          <w:szCs w:val="32"/>
        </w:rPr>
        <w:t>第三十一条</w:t>
      </w:r>
      <w:r>
        <w:rPr>
          <w:rFonts w:hint="default" w:ascii="Kozuka Gothic Pr6N B" w:hAnsi="Kozuka Gothic Pr6N B" w:eastAsia="Kozuka Gothic Pr6N B" w:cs="Kozuka Gothic Pr6N B"/>
          <w:b/>
          <w:bCs/>
          <w:spacing w:val="3"/>
          <w:w w:val="95"/>
          <w:sz w:val="32"/>
          <w:szCs w:val="32"/>
        </w:rPr>
        <w:tab/>
      </w:r>
      <w:r>
        <w:rPr>
          <w:rFonts w:hint="default" w:ascii="宋体" w:hAnsi="宋体" w:eastAsia="宋体" w:cs="宋体"/>
          <w:spacing w:val="3"/>
          <w:sz w:val="32"/>
          <w:szCs w:val="32"/>
        </w:rPr>
        <w:t>资产存在下列情况之一的，可以报损：</w:t>
      </w:r>
    </w:p>
    <w:p>
      <w:pPr>
        <w:pStyle w:val="2"/>
        <w:spacing w:before="120" w:line="357" w:lineRule="auto"/>
        <w:ind w:right="60" w:firstLine="641"/>
        <w:jc w:val="left"/>
      </w:pPr>
      <w:r>
        <w:rPr>
          <w:spacing w:val="3"/>
          <w:w w:val="95"/>
        </w:rPr>
        <w:t>（一）债务人已依法破产或者死亡（含依法宣告死亡）的，</w:t>
      </w:r>
      <w:r>
        <w:rPr>
          <w:w w:val="98"/>
        </w:rPr>
        <w:t xml:space="preserve"> </w:t>
      </w:r>
      <w:r>
        <w:rPr>
          <w:spacing w:val="3"/>
        </w:rPr>
        <w:t>根据法律规定其清算财产或者遗产不足清偿的；</w:t>
      </w:r>
    </w:p>
    <w:p>
      <w:pPr>
        <w:pStyle w:val="2"/>
        <w:spacing w:before="45" w:line="240" w:lineRule="auto"/>
        <w:ind w:left="751" w:right="60"/>
        <w:jc w:val="left"/>
      </w:pPr>
      <w:r>
        <w:rPr>
          <w:spacing w:val="3"/>
        </w:rPr>
        <w:t>（二）因不可抗力因素造成损失的；</w:t>
      </w:r>
    </w:p>
    <w:p>
      <w:pPr>
        <w:pStyle w:val="2"/>
        <w:spacing w:before="206" w:line="240" w:lineRule="auto"/>
        <w:ind w:left="751" w:right="60"/>
        <w:jc w:val="left"/>
      </w:pPr>
      <w:r>
        <w:rPr>
          <w:spacing w:val="3"/>
        </w:rPr>
        <w:t>（三）根据国家有关规定，可以报损的其他情形。</w:t>
      </w:r>
    </w:p>
    <w:p>
      <w:pPr>
        <w:spacing w:after="0" w:line="240" w:lineRule="auto"/>
        <w:jc w:val="left"/>
        <w:sectPr>
          <w:pgSz w:w="11900" w:h="16840"/>
          <w:pgMar w:top="1600" w:right="1200" w:bottom="1000" w:left="1420" w:header="0" w:footer="800" w:gutter="0"/>
        </w:sectPr>
      </w:pPr>
    </w:p>
    <w:p>
      <w:pPr>
        <w:spacing w:before="5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tabs>
          <w:tab w:val="left" w:pos="3185"/>
        </w:tabs>
        <w:spacing w:before="0" w:line="507" w:lineRule="exact"/>
        <w:ind w:left="1254" w:right="0" w:firstLine="0"/>
        <w:jc w:val="left"/>
        <w:rPr>
          <w:rFonts w:hint="default" w:ascii="宋体" w:hAnsi="宋体" w:eastAsia="宋体" w:cs="宋体"/>
          <w:sz w:val="32"/>
          <w:szCs w:val="32"/>
        </w:rPr>
      </w:pPr>
      <w:r>
        <w:rPr>
          <w:rFonts w:hint="default" w:ascii="Kozuka Gothic Pr6N B" w:hAnsi="Kozuka Gothic Pr6N B" w:eastAsia="Kozuka Gothic Pr6N B" w:cs="Kozuka Gothic Pr6N B"/>
          <w:b/>
          <w:bCs/>
          <w:spacing w:val="4"/>
          <w:w w:val="95"/>
          <w:sz w:val="32"/>
          <w:szCs w:val="32"/>
        </w:rPr>
        <w:t>第三十二条</w:t>
      </w:r>
      <w:r>
        <w:rPr>
          <w:rFonts w:hint="default" w:ascii="Kozuka Gothic Pr6N B" w:hAnsi="Kozuka Gothic Pr6N B" w:eastAsia="Kozuka Gothic Pr6N B" w:cs="Kozuka Gothic Pr6N B"/>
          <w:b/>
          <w:bCs/>
          <w:spacing w:val="4"/>
          <w:w w:val="95"/>
          <w:sz w:val="32"/>
          <w:szCs w:val="32"/>
        </w:rPr>
        <w:tab/>
      </w:r>
      <w:r>
        <w:rPr>
          <w:rFonts w:hint="default" w:ascii="宋体" w:hAnsi="宋体" w:eastAsia="宋体" w:cs="宋体"/>
          <w:spacing w:val="-3"/>
          <w:sz w:val="32"/>
          <w:szCs w:val="32"/>
        </w:rPr>
        <w:t>资产报损前，应当通过公告、诉讼等方式向债</w:t>
      </w:r>
    </w:p>
    <w:p>
      <w:pPr>
        <w:pStyle w:val="2"/>
        <w:spacing w:before="120" w:line="357" w:lineRule="auto"/>
        <w:ind w:left="1251" w:right="0" w:hanging="642"/>
        <w:jc w:val="left"/>
        <w:rPr>
          <w:spacing w:val="-2"/>
          <w:w w:val="95"/>
        </w:rPr>
      </w:pPr>
      <w:r>
        <w:rPr>
          <w:spacing w:val="3"/>
        </w:rPr>
        <w:t>务人、担保人或责任人追索。</w:t>
      </w:r>
      <w:r>
        <w:rPr>
          <w:w w:val="98"/>
        </w:rPr>
        <w:t xml:space="preserve"> </w:t>
      </w:r>
      <w:r>
        <w:rPr>
          <w:spacing w:val="-2"/>
          <w:w w:val="95"/>
        </w:rPr>
        <w:t>省直行政事业单位应当对报损的资</w:t>
      </w:r>
    </w:p>
    <w:p>
      <w:pPr>
        <w:pStyle w:val="2"/>
        <w:spacing w:before="120" w:line="357" w:lineRule="auto"/>
        <w:ind w:left="1251" w:right="0" w:hanging="642"/>
        <w:jc w:val="left"/>
        <w:rPr>
          <w:spacing w:val="-1"/>
          <w:w w:val="95"/>
        </w:rPr>
      </w:pPr>
      <w:r>
        <w:rPr>
          <w:spacing w:val="-2"/>
          <w:w w:val="95"/>
        </w:rPr>
        <w:t>产备查登记，实行“账销</w:t>
      </w:r>
      <w:r>
        <w:rPr>
          <w:spacing w:val="-1"/>
          <w:w w:val="95"/>
        </w:rPr>
        <w:t>案存”的方式管理，对已批准核销的资产损</w:t>
      </w:r>
    </w:p>
    <w:p>
      <w:pPr>
        <w:pStyle w:val="2"/>
        <w:spacing w:before="120" w:line="357" w:lineRule="auto"/>
        <w:ind w:left="1251" w:right="0" w:hanging="642"/>
        <w:jc w:val="left"/>
        <w:rPr>
          <w:spacing w:val="-1"/>
          <w:w w:val="95"/>
        </w:rPr>
      </w:pPr>
      <w:r>
        <w:rPr>
          <w:spacing w:val="-1"/>
          <w:w w:val="95"/>
        </w:rPr>
        <w:t>失，单位仍有追偿的</w:t>
      </w:r>
      <w:r>
        <w:rPr>
          <w:spacing w:val="67"/>
          <w:w w:val="95"/>
        </w:rPr>
        <w:t xml:space="preserve"> </w:t>
      </w:r>
      <w:r>
        <w:rPr>
          <w:spacing w:val="-1"/>
          <w:w w:val="95"/>
        </w:rPr>
        <w:t>权利和义务，对“账销案存”资产清理和追索</w:t>
      </w:r>
    </w:p>
    <w:p>
      <w:pPr>
        <w:pStyle w:val="2"/>
        <w:spacing w:before="120" w:line="357" w:lineRule="auto"/>
        <w:ind w:left="1251" w:right="0" w:hanging="642"/>
        <w:jc w:val="left"/>
      </w:pPr>
      <w:r>
        <w:rPr>
          <w:spacing w:val="-1"/>
          <w:w w:val="95"/>
        </w:rPr>
        <w:t>收回的资产，应当</w:t>
      </w:r>
      <w:r>
        <w:rPr>
          <w:spacing w:val="62"/>
          <w:w w:val="95"/>
        </w:rPr>
        <w:t xml:space="preserve"> </w:t>
      </w:r>
      <w:r>
        <w:rPr>
          <w:spacing w:val="3"/>
        </w:rPr>
        <w:t>及时入账，货币性资产上缴省财政。</w:t>
      </w:r>
    </w:p>
    <w:p>
      <w:pPr>
        <w:tabs>
          <w:tab w:val="left" w:pos="3185"/>
        </w:tabs>
        <w:spacing w:before="0" w:line="552" w:lineRule="exact"/>
        <w:ind w:left="1254" w:right="0" w:firstLine="0"/>
        <w:jc w:val="left"/>
        <w:rPr>
          <w:rFonts w:hint="default" w:ascii="宋体" w:hAnsi="宋体" w:eastAsia="宋体" w:cs="宋体"/>
          <w:sz w:val="32"/>
          <w:szCs w:val="32"/>
        </w:rPr>
      </w:pPr>
      <w:r>
        <w:rPr>
          <w:rFonts w:hint="default" w:ascii="Kozuka Gothic Pr6N B" w:hAnsi="Kozuka Gothic Pr6N B" w:eastAsia="Kozuka Gothic Pr6N B" w:cs="Kozuka Gothic Pr6N B"/>
          <w:b/>
          <w:bCs/>
          <w:spacing w:val="4"/>
          <w:w w:val="95"/>
          <w:sz w:val="32"/>
          <w:szCs w:val="32"/>
        </w:rPr>
        <w:t>第三十三条</w:t>
      </w:r>
      <w:r>
        <w:rPr>
          <w:rFonts w:hint="default" w:ascii="Kozuka Gothic Pr6N B" w:hAnsi="Kozuka Gothic Pr6N B" w:eastAsia="Kozuka Gothic Pr6N B" w:cs="Kozuka Gothic Pr6N B"/>
          <w:b/>
          <w:bCs/>
          <w:spacing w:val="4"/>
          <w:w w:val="95"/>
          <w:sz w:val="32"/>
          <w:szCs w:val="32"/>
        </w:rPr>
        <w:tab/>
      </w:r>
      <w:r>
        <w:rPr>
          <w:rFonts w:hint="default" w:ascii="宋体" w:hAnsi="宋体" w:eastAsia="宋体" w:cs="宋体"/>
          <w:spacing w:val="-4"/>
          <w:sz w:val="32"/>
          <w:szCs w:val="32"/>
        </w:rPr>
        <w:t>省直行政事业单位申请报废、报损，应当提交</w:t>
      </w:r>
    </w:p>
    <w:p>
      <w:pPr>
        <w:pStyle w:val="2"/>
        <w:spacing w:before="118" w:line="240" w:lineRule="auto"/>
        <w:ind w:left="610" w:right="0"/>
        <w:jc w:val="both"/>
      </w:pPr>
      <w:r>
        <w:rPr>
          <w:spacing w:val="2"/>
        </w:rPr>
        <w:t>以下材料：</w:t>
      </w:r>
    </w:p>
    <w:p>
      <w:pPr>
        <w:pStyle w:val="2"/>
        <w:spacing w:before="203" w:line="240" w:lineRule="auto"/>
        <w:ind w:left="1251" w:right="0"/>
        <w:jc w:val="left"/>
      </w:pPr>
      <w:r>
        <w:rPr>
          <w:spacing w:val="3"/>
        </w:rPr>
        <w:t>（一）申请文件、资产清单、价值凭证和权属证明；</w:t>
      </w:r>
    </w:p>
    <w:p>
      <w:pPr>
        <w:pStyle w:val="2"/>
        <w:spacing w:before="204" w:line="240" w:lineRule="auto"/>
        <w:ind w:left="1251" w:right="0"/>
        <w:jc w:val="left"/>
      </w:pPr>
      <w:r>
        <w:rPr>
          <w:spacing w:val="3"/>
        </w:rPr>
        <w:t>（二）因技术原因报废的，应当提供相关技术鉴定；</w:t>
      </w:r>
    </w:p>
    <w:p>
      <w:pPr>
        <w:pStyle w:val="2"/>
        <w:spacing w:before="203" w:line="240" w:lineRule="auto"/>
        <w:ind w:left="1251" w:right="0"/>
        <w:jc w:val="left"/>
      </w:pPr>
      <w:r>
        <w:rPr>
          <w:spacing w:val="3"/>
        </w:rPr>
        <w:t>（三）报损的，应提供造成损失的有效证明；</w:t>
      </w:r>
    </w:p>
    <w:p>
      <w:pPr>
        <w:pStyle w:val="2"/>
        <w:spacing w:before="203" w:line="357" w:lineRule="auto"/>
        <w:ind w:left="610" w:right="0" w:firstLine="641"/>
        <w:jc w:val="left"/>
      </w:pPr>
      <w:r>
        <w:rPr>
          <w:spacing w:val="-1"/>
          <w:w w:val="95"/>
        </w:rPr>
        <w:t>（四）债务人已依法破产的，应当提供人民法院裁定书及财</w:t>
      </w:r>
      <w:r>
        <w:rPr>
          <w:w w:val="98"/>
        </w:rPr>
        <w:t xml:space="preserve"> </w:t>
      </w:r>
      <w:r>
        <w:rPr>
          <w:spacing w:val="3"/>
        </w:rPr>
        <w:t>产清算报告；</w:t>
      </w:r>
    </w:p>
    <w:p>
      <w:pPr>
        <w:pStyle w:val="2"/>
        <w:spacing w:before="45" w:line="357" w:lineRule="auto"/>
        <w:ind w:left="610" w:right="0" w:firstLine="641"/>
        <w:jc w:val="left"/>
      </w:pPr>
      <w:r>
        <w:rPr>
          <w:spacing w:val="-2"/>
          <w:w w:val="95"/>
        </w:rPr>
        <w:t>（五）债务人死亡（宣告死亡）的，应当提供其财产或者遗</w:t>
      </w:r>
      <w:r>
        <w:rPr>
          <w:w w:val="98"/>
        </w:rPr>
        <w:t xml:space="preserve"> </w:t>
      </w:r>
      <w:r>
        <w:rPr>
          <w:spacing w:val="3"/>
        </w:rPr>
        <w:t>产不足清偿的法律文书；</w:t>
      </w:r>
    </w:p>
    <w:p>
      <w:pPr>
        <w:pStyle w:val="2"/>
        <w:spacing w:before="45" w:line="240" w:lineRule="auto"/>
        <w:ind w:left="1251" w:right="0"/>
        <w:jc w:val="left"/>
      </w:pPr>
      <w:r>
        <w:rPr>
          <w:spacing w:val="3"/>
        </w:rPr>
        <w:t>（六）涉及诉讼的，应当提供人民法院判决书或裁定书等；</w:t>
      </w:r>
    </w:p>
    <w:p>
      <w:pPr>
        <w:pStyle w:val="2"/>
        <w:spacing w:before="203" w:line="357" w:lineRule="auto"/>
        <w:ind w:left="610" w:right="104" w:firstLine="641"/>
        <w:jc w:val="left"/>
      </w:pPr>
      <w:r>
        <w:rPr>
          <w:spacing w:val="-7"/>
          <w:w w:val="98"/>
        </w:rPr>
        <w:t>（七）因不可抗力造成损失的，应当提供相关案件证明材料、</w:t>
      </w:r>
      <w:r>
        <w:rPr>
          <w:w w:val="98"/>
        </w:rPr>
        <w:t xml:space="preserve"> </w:t>
      </w:r>
      <w:r>
        <w:rPr>
          <w:spacing w:val="3"/>
        </w:rPr>
        <w:t>责任认定报告和赔偿情况；</w:t>
      </w:r>
    </w:p>
    <w:p>
      <w:pPr>
        <w:pStyle w:val="2"/>
        <w:spacing w:before="46" w:line="388" w:lineRule="exact"/>
        <w:ind w:left="1251" w:right="0"/>
        <w:jc w:val="left"/>
      </w:pPr>
      <w:r>
        <w:rPr>
          <w:spacing w:val="3"/>
        </w:rPr>
        <w:t>（八）其他相关材料。</w:t>
      </w:r>
    </w:p>
    <w:p>
      <w:pPr>
        <w:pStyle w:val="2"/>
        <w:tabs>
          <w:tab w:val="left" w:pos="3185"/>
        </w:tabs>
        <w:spacing w:before="107" w:line="624" w:lineRule="exact"/>
        <w:ind w:left="610" w:right="269" w:firstLine="644"/>
        <w:jc w:val="left"/>
      </w:pPr>
      <w:r>
        <w:rPr>
          <w:rFonts w:hint="default" w:ascii="Kozuka Gothic Pr6N B" w:hAnsi="Kozuka Gothic Pr6N B" w:eastAsia="Kozuka Gothic Pr6N B" w:cs="Kozuka Gothic Pr6N B"/>
          <w:b/>
          <w:bCs/>
          <w:spacing w:val="4"/>
          <w:w w:val="98"/>
        </w:rPr>
        <w:t>第三十四条</w:t>
      </w:r>
      <w:r>
        <w:rPr>
          <w:rFonts w:hint="default" w:ascii="Kozuka Gothic Pr6N B" w:hAnsi="Kozuka Gothic Pr6N B" w:eastAsia="Kozuka Gothic Pr6N B" w:cs="Kozuka Gothic Pr6N B"/>
          <w:b/>
          <w:bCs/>
          <w:spacing w:val="4"/>
          <w:w w:val="98"/>
        </w:rPr>
        <w:tab/>
      </w:r>
      <w:r>
        <w:rPr>
          <w:spacing w:val="-3"/>
          <w:w w:val="98"/>
        </w:rPr>
        <w:t>经审批同意报废或报损的资产，国家或省有规</w:t>
      </w:r>
      <w:r>
        <w:rPr>
          <w:w w:val="98"/>
        </w:rPr>
        <w:t xml:space="preserve"> </w:t>
      </w:r>
      <w:r>
        <w:rPr>
          <w:spacing w:val="-1"/>
          <w:w w:val="95"/>
        </w:rPr>
        <w:t>定集中回收处理的，按其规定执行；未有规定的，应通过招投标</w:t>
      </w:r>
    </w:p>
    <w:p>
      <w:pPr>
        <w:spacing w:after="0" w:line="624" w:lineRule="exact"/>
        <w:jc w:val="left"/>
        <w:sectPr>
          <w:footerReference r:id="rId7" w:type="default"/>
          <w:footerReference r:id="rId8" w:type="even"/>
          <w:pgSz w:w="11900" w:h="16840"/>
          <w:pgMar w:top="1600" w:right="1240" w:bottom="980" w:left="920" w:header="0" w:footer="780" w:gutter="0"/>
          <w:pgNumType w:start="12"/>
        </w:sectPr>
      </w:pPr>
    </w:p>
    <w:p>
      <w:pPr>
        <w:spacing w:before="5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pStyle w:val="2"/>
        <w:spacing w:before="3" w:line="240" w:lineRule="auto"/>
        <w:ind w:right="6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3"/>
        </w:rPr>
        <w:t>或竞价等方式公开处理。</w:t>
      </w: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spacing w:before="2" w:line="240" w:lineRule="auto"/>
        <w:rPr>
          <w:rFonts w:hint="default" w:ascii="宋体" w:hAnsi="宋体" w:eastAsia="宋体" w:cs="宋体"/>
          <w:sz w:val="31"/>
          <w:szCs w:val="31"/>
        </w:rPr>
      </w:pPr>
    </w:p>
    <w:p>
      <w:pPr>
        <w:pStyle w:val="2"/>
        <w:tabs>
          <w:tab w:val="left" w:pos="1282"/>
        </w:tabs>
        <w:spacing w:line="240" w:lineRule="auto"/>
        <w:ind w:left="0" w:right="212"/>
        <w:jc w:val="center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  <w:w w:val="95"/>
        </w:rPr>
        <w:t>第七章</w:t>
      </w:r>
      <w:r>
        <w:rPr>
          <w:rFonts w:hint="default" w:ascii="黑体" w:hAnsi="黑体" w:eastAsia="黑体" w:cs="黑体"/>
          <w:w w:val="95"/>
        </w:rPr>
        <w:tab/>
      </w:r>
      <w:r>
        <w:rPr>
          <w:rFonts w:hint="default" w:ascii="黑体" w:hAnsi="黑体" w:eastAsia="黑体" w:cs="黑体"/>
          <w:spacing w:val="2"/>
        </w:rPr>
        <w:t>收入管理</w:t>
      </w:r>
    </w:p>
    <w:p>
      <w:pPr>
        <w:spacing w:before="0" w:line="240" w:lineRule="auto"/>
        <w:rPr>
          <w:rFonts w:hint="default" w:ascii="黑体" w:hAnsi="黑体" w:eastAsia="黑体" w:cs="黑体"/>
          <w:sz w:val="32"/>
          <w:szCs w:val="32"/>
        </w:rPr>
      </w:pPr>
    </w:p>
    <w:p>
      <w:pPr>
        <w:spacing w:before="5" w:line="240" w:lineRule="auto"/>
        <w:rPr>
          <w:rFonts w:hint="default" w:ascii="黑体" w:hAnsi="黑体" w:eastAsia="黑体" w:cs="黑体"/>
          <w:sz w:val="23"/>
          <w:szCs w:val="23"/>
        </w:rPr>
      </w:pPr>
    </w:p>
    <w:p>
      <w:pPr>
        <w:pStyle w:val="2"/>
        <w:spacing w:line="333" w:lineRule="auto"/>
        <w:ind w:right="306" w:firstLine="644"/>
        <w:jc w:val="both"/>
        <w:rPr>
          <w:rFonts w:hint="default" w:ascii="宋体" w:hAnsi="宋体" w:eastAsia="宋体" w:cs="宋体"/>
        </w:rPr>
      </w:pPr>
      <w:r>
        <w:rPr>
          <w:rFonts w:hint="default" w:ascii="Microsoft JhengHei" w:hAnsi="Microsoft JhengHei" w:eastAsia="Microsoft JhengHei" w:cs="Microsoft JhengHei"/>
          <w:b/>
          <w:bCs/>
          <w:spacing w:val="4"/>
          <w:w w:val="98"/>
        </w:rPr>
        <w:t>第三十五条</w:t>
      </w:r>
      <w:r>
        <w:rPr>
          <w:rFonts w:hint="default" w:ascii="Microsoft JhengHei" w:hAnsi="Microsoft JhengHei" w:eastAsia="Microsoft JhengHei" w:cs="Microsoft JhengHei"/>
          <w:b/>
          <w:bCs/>
          <w:spacing w:val="10"/>
          <w:w w:val="98"/>
        </w:rPr>
        <w:t xml:space="preserve"> </w:t>
      </w:r>
      <w:r>
        <w:rPr>
          <w:rFonts w:hint="default" w:ascii="宋体" w:hAnsi="宋体" w:eastAsia="宋体" w:cs="宋体"/>
          <w:spacing w:val="-3"/>
          <w:w w:val="98"/>
        </w:rPr>
        <w:t>资产处置收入包括有偿转让收入、置换差价收</w:t>
      </w:r>
      <w:r>
        <w:rPr>
          <w:rFonts w:hint="default" w:ascii="宋体" w:hAnsi="宋体" w:eastAsia="宋体" w:cs="宋体"/>
          <w:w w:val="98"/>
        </w:rPr>
        <w:t xml:space="preserve"> </w:t>
      </w:r>
      <w:r>
        <w:rPr>
          <w:rFonts w:hint="default" w:ascii="宋体" w:hAnsi="宋体" w:eastAsia="宋体" w:cs="宋体"/>
          <w:spacing w:val="-1"/>
          <w:w w:val="95"/>
        </w:rPr>
        <w:t>入、报废报损残值变价收入、征收补偿收入、保险理赔收入以及</w:t>
      </w:r>
      <w:r>
        <w:rPr>
          <w:rFonts w:hint="default" w:ascii="宋体" w:hAnsi="宋体" w:eastAsia="宋体" w:cs="宋体"/>
          <w:spacing w:val="67"/>
          <w:w w:val="95"/>
        </w:rPr>
        <w:t xml:space="preserve"> </w:t>
      </w:r>
      <w:r>
        <w:rPr>
          <w:rFonts w:hint="default" w:ascii="宋体" w:hAnsi="宋体" w:eastAsia="宋体" w:cs="宋体"/>
          <w:spacing w:val="3"/>
        </w:rPr>
        <w:t>处置资产取得的其他收入。</w:t>
      </w:r>
    </w:p>
    <w:p>
      <w:pPr>
        <w:pStyle w:val="2"/>
        <w:spacing w:before="77" w:line="240" w:lineRule="auto"/>
        <w:ind w:left="751" w:right="6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3"/>
        </w:rPr>
        <w:t>有偿转让收入包含出售收入和出让收入。</w:t>
      </w:r>
    </w:p>
    <w:p>
      <w:pPr>
        <w:pStyle w:val="2"/>
        <w:spacing w:before="101" w:line="333" w:lineRule="auto"/>
        <w:ind w:right="166" w:firstLine="644"/>
        <w:jc w:val="both"/>
        <w:rPr>
          <w:rFonts w:hint="default" w:ascii="宋体" w:hAnsi="宋体" w:eastAsia="宋体" w:cs="宋体"/>
        </w:rPr>
      </w:pPr>
      <w:r>
        <w:rPr>
          <w:rFonts w:hint="default" w:ascii="Microsoft JhengHei" w:hAnsi="Microsoft JhengHei" w:eastAsia="Microsoft JhengHei" w:cs="Microsoft JhengHei"/>
          <w:b/>
          <w:bCs/>
          <w:spacing w:val="4"/>
          <w:w w:val="98"/>
        </w:rPr>
        <w:t>第三十六条</w:t>
      </w:r>
      <w:r>
        <w:rPr>
          <w:rFonts w:hint="default" w:ascii="Microsoft JhengHei" w:hAnsi="Microsoft JhengHei" w:eastAsia="Microsoft JhengHei" w:cs="Microsoft JhengHei"/>
          <w:b/>
          <w:bCs/>
          <w:spacing w:val="10"/>
          <w:w w:val="98"/>
        </w:rPr>
        <w:t xml:space="preserve"> </w:t>
      </w:r>
      <w:r>
        <w:rPr>
          <w:rFonts w:hint="default" w:ascii="宋体" w:hAnsi="宋体" w:eastAsia="宋体" w:cs="宋体"/>
          <w:spacing w:val="-3"/>
          <w:w w:val="98"/>
        </w:rPr>
        <w:t>资产处置收入按规定扣除相关税费后，应按照</w:t>
      </w:r>
      <w:r>
        <w:rPr>
          <w:rFonts w:hint="default" w:ascii="宋体" w:hAnsi="宋体" w:eastAsia="宋体" w:cs="宋体"/>
          <w:w w:val="98"/>
        </w:rPr>
        <w:t xml:space="preserve"> </w:t>
      </w:r>
      <w:r>
        <w:rPr>
          <w:rFonts w:hint="default" w:ascii="宋体" w:hAnsi="宋体" w:eastAsia="宋体" w:cs="宋体"/>
          <w:spacing w:val="10"/>
        </w:rPr>
        <w:t>政府非税收入管理规定，通过省级非税收入管理系统上缴省财</w:t>
      </w:r>
      <w:r>
        <w:rPr>
          <w:rFonts w:hint="default" w:ascii="宋体" w:hAnsi="宋体" w:eastAsia="宋体" w:cs="宋体"/>
          <w:w w:val="98"/>
        </w:rPr>
        <w:t xml:space="preserve"> </w:t>
      </w:r>
      <w:r>
        <w:rPr>
          <w:rFonts w:hint="default" w:ascii="宋体" w:hAnsi="宋体" w:eastAsia="宋体" w:cs="宋体"/>
          <w:spacing w:val="-7"/>
          <w:w w:val="95"/>
        </w:rPr>
        <w:t>政，实行“收支两条线”管理。国家或省另有规定的，从其规定。</w:t>
      </w:r>
    </w:p>
    <w:p>
      <w:pPr>
        <w:tabs>
          <w:tab w:val="left" w:pos="2690"/>
        </w:tabs>
        <w:spacing w:before="0" w:line="534" w:lineRule="exact"/>
        <w:ind w:left="754" w:right="60" w:firstLine="0"/>
        <w:jc w:val="left"/>
        <w:rPr>
          <w:rFonts w:hint="default" w:ascii="宋体" w:hAnsi="宋体" w:eastAsia="宋体" w:cs="宋体"/>
          <w:sz w:val="32"/>
          <w:szCs w:val="32"/>
        </w:rPr>
      </w:pPr>
      <w:r>
        <w:rPr>
          <w:rFonts w:hint="default" w:ascii="Microsoft JhengHei" w:hAnsi="Microsoft JhengHei" w:eastAsia="Microsoft JhengHei" w:cs="Microsoft JhengHei"/>
          <w:b/>
          <w:bCs/>
          <w:spacing w:val="4"/>
          <w:w w:val="95"/>
          <w:sz w:val="32"/>
          <w:szCs w:val="32"/>
        </w:rPr>
        <w:t>第三十七条</w:t>
      </w:r>
      <w:r>
        <w:rPr>
          <w:rFonts w:hint="default" w:ascii="Microsoft JhengHei" w:hAnsi="Microsoft JhengHei" w:eastAsia="Microsoft JhengHei" w:cs="Microsoft JhengHei"/>
          <w:b/>
          <w:bCs/>
          <w:spacing w:val="4"/>
          <w:w w:val="95"/>
          <w:sz w:val="32"/>
          <w:szCs w:val="32"/>
        </w:rPr>
        <w:tab/>
      </w:r>
      <w:r>
        <w:rPr>
          <w:rFonts w:hint="default" w:ascii="宋体" w:hAnsi="宋体" w:eastAsia="宋体" w:cs="宋体"/>
          <w:spacing w:val="4"/>
          <w:sz w:val="32"/>
          <w:szCs w:val="32"/>
        </w:rPr>
        <w:t>资产处置收入上缴列政府收支分类科目</w:t>
      </w:r>
      <w:r>
        <w:rPr>
          <w:rFonts w:hint="default" w:ascii="宋体" w:hAnsi="宋体" w:eastAsia="宋体" w:cs="宋体"/>
          <w:spacing w:val="-38"/>
          <w:sz w:val="32"/>
          <w:szCs w:val="32"/>
        </w:rPr>
        <w:t xml:space="preserve"> </w:t>
      </w:r>
      <w:r>
        <w:rPr>
          <w:rFonts w:hint="default" w:ascii="宋体" w:hAnsi="宋体" w:eastAsia="宋体" w:cs="宋体"/>
          <w:sz w:val="32"/>
          <w:szCs w:val="32"/>
        </w:rPr>
        <w:t>“行</w:t>
      </w:r>
    </w:p>
    <w:p>
      <w:pPr>
        <w:pStyle w:val="2"/>
        <w:spacing w:before="168" w:line="240" w:lineRule="auto"/>
        <w:ind w:right="6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3"/>
        </w:rPr>
        <w:t>政（或事业）单位国有资产处置收入”科目。</w:t>
      </w: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spacing w:before="2" w:line="240" w:lineRule="auto"/>
        <w:rPr>
          <w:rFonts w:hint="default" w:ascii="宋体" w:hAnsi="宋体" w:eastAsia="宋体" w:cs="宋体"/>
          <w:sz w:val="31"/>
          <w:szCs w:val="31"/>
        </w:rPr>
      </w:pPr>
    </w:p>
    <w:p>
      <w:pPr>
        <w:pStyle w:val="2"/>
        <w:tabs>
          <w:tab w:val="left" w:pos="1282"/>
        </w:tabs>
        <w:spacing w:line="240" w:lineRule="auto"/>
        <w:ind w:left="0" w:right="212"/>
        <w:jc w:val="center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  <w:w w:val="95"/>
        </w:rPr>
        <w:t>第八章</w:t>
      </w:r>
      <w:r>
        <w:rPr>
          <w:rFonts w:hint="default" w:ascii="黑体" w:hAnsi="黑体" w:eastAsia="黑体" w:cs="黑体"/>
          <w:w w:val="95"/>
        </w:rPr>
        <w:tab/>
      </w:r>
      <w:r>
        <w:rPr>
          <w:rFonts w:hint="default" w:ascii="黑体" w:hAnsi="黑体" w:eastAsia="黑体" w:cs="黑体"/>
          <w:spacing w:val="2"/>
        </w:rPr>
        <w:t>监督检查</w:t>
      </w:r>
    </w:p>
    <w:p>
      <w:pPr>
        <w:spacing w:before="0" w:line="240" w:lineRule="auto"/>
        <w:rPr>
          <w:rFonts w:hint="default" w:ascii="黑体" w:hAnsi="黑体" w:eastAsia="黑体" w:cs="黑体"/>
          <w:sz w:val="32"/>
          <w:szCs w:val="32"/>
        </w:rPr>
      </w:pPr>
    </w:p>
    <w:p>
      <w:pPr>
        <w:spacing w:before="3" w:line="240" w:lineRule="auto"/>
        <w:rPr>
          <w:rFonts w:hint="default" w:ascii="黑体" w:hAnsi="黑体" w:eastAsia="黑体" w:cs="黑体"/>
          <w:sz w:val="23"/>
          <w:szCs w:val="23"/>
        </w:rPr>
      </w:pPr>
    </w:p>
    <w:p>
      <w:pPr>
        <w:pStyle w:val="2"/>
        <w:spacing w:line="312" w:lineRule="auto"/>
        <w:ind w:right="309" w:firstLine="644"/>
        <w:jc w:val="both"/>
        <w:rPr>
          <w:rFonts w:hint="default" w:ascii="宋体" w:hAnsi="宋体" w:eastAsia="宋体" w:cs="宋体"/>
        </w:rPr>
      </w:pPr>
      <w:r>
        <w:rPr>
          <w:rFonts w:hint="default" w:ascii="Microsoft JhengHei" w:hAnsi="Microsoft JhengHei" w:eastAsia="Microsoft JhengHei" w:cs="Microsoft JhengHei"/>
          <w:b/>
          <w:bCs/>
          <w:spacing w:val="4"/>
          <w:w w:val="98"/>
        </w:rPr>
        <w:t>第三十八条</w:t>
      </w:r>
      <w:r>
        <w:rPr>
          <w:rFonts w:hint="default" w:ascii="Microsoft JhengHei" w:hAnsi="Microsoft JhengHei" w:eastAsia="Microsoft JhengHei" w:cs="Microsoft JhengHei"/>
          <w:b/>
          <w:bCs/>
          <w:spacing w:val="9"/>
          <w:w w:val="98"/>
        </w:rPr>
        <w:t xml:space="preserve"> </w:t>
      </w:r>
      <w:r>
        <w:rPr>
          <w:rFonts w:hint="default" w:ascii="宋体" w:hAnsi="宋体" w:eastAsia="宋体" w:cs="宋体"/>
          <w:spacing w:val="-3"/>
          <w:w w:val="98"/>
        </w:rPr>
        <w:t>省直行政事业单位资产处置应当接受财政、审</w:t>
      </w:r>
      <w:r>
        <w:rPr>
          <w:rFonts w:hint="default" w:ascii="宋体" w:hAnsi="宋体" w:eastAsia="宋体" w:cs="宋体"/>
          <w:w w:val="98"/>
        </w:rPr>
        <w:t xml:space="preserve"> </w:t>
      </w:r>
      <w:r>
        <w:rPr>
          <w:rFonts w:hint="default" w:ascii="宋体" w:hAnsi="宋体" w:eastAsia="宋体" w:cs="宋体"/>
          <w:spacing w:val="3"/>
        </w:rPr>
        <w:t>计、纪检、监察、人大和社会监督，确保资产处置依法有序。</w:t>
      </w:r>
    </w:p>
    <w:p>
      <w:pPr>
        <w:pStyle w:val="2"/>
        <w:spacing w:before="5" w:line="333" w:lineRule="auto"/>
        <w:ind w:right="306" w:firstLine="644"/>
        <w:jc w:val="both"/>
        <w:rPr>
          <w:rFonts w:hint="default" w:ascii="宋体" w:hAnsi="宋体" w:eastAsia="宋体" w:cs="宋体"/>
        </w:rPr>
      </w:pPr>
      <w:r>
        <w:rPr>
          <w:rFonts w:hint="default" w:ascii="Microsoft JhengHei" w:hAnsi="Microsoft JhengHei" w:eastAsia="Microsoft JhengHei" w:cs="Microsoft JhengHei"/>
          <w:b/>
          <w:bCs/>
          <w:spacing w:val="9"/>
        </w:rPr>
        <w:t>第三十九条</w:t>
      </w:r>
      <w:r>
        <w:rPr>
          <w:rFonts w:hint="default" w:ascii="Microsoft JhengHei" w:hAnsi="Microsoft JhengHei" w:eastAsia="Microsoft JhengHei" w:cs="Microsoft JhengHei"/>
          <w:b/>
          <w:bCs/>
          <w:spacing w:val="31"/>
        </w:rPr>
        <w:t xml:space="preserve"> </w:t>
      </w:r>
      <w:r>
        <w:rPr>
          <w:rFonts w:hint="default" w:ascii="宋体" w:hAnsi="宋体" w:eastAsia="宋体" w:cs="宋体"/>
          <w:spacing w:val="10"/>
        </w:rPr>
        <w:t>省直行政事业单位资产处置应当坚持单位内</w:t>
      </w:r>
      <w:r>
        <w:rPr>
          <w:rFonts w:hint="default" w:ascii="宋体" w:hAnsi="宋体" w:eastAsia="宋体" w:cs="宋体"/>
          <w:w w:val="98"/>
        </w:rPr>
        <w:t xml:space="preserve"> </w:t>
      </w:r>
      <w:r>
        <w:rPr>
          <w:rFonts w:hint="default" w:ascii="宋体" w:hAnsi="宋体" w:eastAsia="宋体" w:cs="宋体"/>
          <w:spacing w:val="-1"/>
          <w:w w:val="95"/>
        </w:rPr>
        <w:t>部监督。除涉及国家安全和秘密外，省直行政事业单位应当实行</w:t>
      </w:r>
      <w:r>
        <w:rPr>
          <w:rFonts w:hint="default" w:ascii="宋体" w:hAnsi="宋体" w:eastAsia="宋体" w:cs="宋体"/>
          <w:spacing w:val="62"/>
          <w:w w:val="95"/>
        </w:rPr>
        <w:t xml:space="preserve"> </w:t>
      </w:r>
      <w:r>
        <w:rPr>
          <w:rFonts w:hint="default" w:ascii="宋体" w:hAnsi="宋体" w:eastAsia="宋体" w:cs="宋体"/>
          <w:spacing w:val="3"/>
        </w:rPr>
        <w:t>资产处置内部公示制度。</w:t>
      </w:r>
    </w:p>
    <w:p>
      <w:pPr>
        <w:spacing w:after="0" w:line="333" w:lineRule="auto"/>
        <w:jc w:val="both"/>
        <w:rPr>
          <w:rFonts w:hint="default" w:ascii="宋体" w:hAnsi="宋体" w:eastAsia="宋体" w:cs="宋体"/>
        </w:rPr>
        <w:sectPr>
          <w:pgSz w:w="11900" w:h="16840"/>
          <w:pgMar w:top="1600" w:right="1200" w:bottom="1000" w:left="1420" w:header="0" w:footer="800" w:gutter="0"/>
        </w:sectPr>
      </w:pPr>
    </w:p>
    <w:p>
      <w:pPr>
        <w:spacing w:before="5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pStyle w:val="2"/>
        <w:tabs>
          <w:tab w:val="left" w:pos="2861"/>
        </w:tabs>
        <w:spacing w:line="459" w:lineRule="exact"/>
        <w:ind w:left="1254" w:right="0"/>
        <w:jc w:val="left"/>
        <w:rPr>
          <w:rFonts w:hint="default" w:ascii="宋体" w:hAnsi="宋体" w:eastAsia="宋体" w:cs="宋体"/>
        </w:rPr>
      </w:pPr>
      <w:r>
        <w:rPr>
          <w:rFonts w:hint="default" w:ascii="Microsoft JhengHei" w:hAnsi="Microsoft JhengHei" w:eastAsia="Microsoft JhengHei" w:cs="Microsoft JhengHei"/>
          <w:b/>
          <w:bCs/>
          <w:spacing w:val="3"/>
          <w:w w:val="95"/>
        </w:rPr>
        <w:t>第四十条</w:t>
      </w:r>
      <w:r>
        <w:rPr>
          <w:rFonts w:hint="default" w:ascii="Microsoft JhengHei" w:hAnsi="Microsoft JhengHei" w:eastAsia="Microsoft JhengHei" w:cs="Microsoft JhengHei"/>
          <w:b/>
          <w:bCs/>
          <w:spacing w:val="3"/>
          <w:w w:val="95"/>
        </w:rPr>
        <w:tab/>
      </w:r>
      <w:r>
        <w:rPr>
          <w:rFonts w:hint="default" w:ascii="宋体" w:hAnsi="宋体" w:eastAsia="宋体" w:cs="宋体"/>
          <w:spacing w:val="-3"/>
        </w:rPr>
        <w:t>资产处置过程中，存在下列行为的，按照《财政</w:t>
      </w:r>
    </w:p>
    <w:p>
      <w:pPr>
        <w:pStyle w:val="2"/>
        <w:spacing w:before="168" w:line="240" w:lineRule="auto"/>
        <w:ind w:left="610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3"/>
        </w:rPr>
        <w:t>违法行为处罚处分条例》等有关规定处理：</w:t>
      </w:r>
    </w:p>
    <w:p>
      <w:pPr>
        <w:pStyle w:val="2"/>
        <w:spacing w:before="203" w:line="240" w:lineRule="auto"/>
        <w:ind w:left="1251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3"/>
        </w:rPr>
        <w:t>（一）未经批准擅自处置的；</w:t>
      </w:r>
    </w:p>
    <w:p>
      <w:pPr>
        <w:pStyle w:val="2"/>
        <w:spacing w:before="203" w:line="240" w:lineRule="auto"/>
        <w:ind w:left="1251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3"/>
        </w:rPr>
        <w:t>（二）在处置过程中弄虚作假，人为造成资产损失的；</w:t>
      </w:r>
    </w:p>
    <w:p>
      <w:pPr>
        <w:pStyle w:val="2"/>
        <w:spacing w:before="204" w:line="240" w:lineRule="auto"/>
        <w:ind w:left="1251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3"/>
        </w:rPr>
        <w:t>（三）对已获准处置资产不进行处置，继续留用的；</w:t>
      </w:r>
    </w:p>
    <w:p>
      <w:pPr>
        <w:pStyle w:val="2"/>
        <w:spacing w:before="202" w:line="240" w:lineRule="auto"/>
        <w:ind w:left="1251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3"/>
        </w:rPr>
        <w:t>（四）隐瞒、截留、挤占、坐支和挪用资产处置收入的；</w:t>
      </w:r>
    </w:p>
    <w:p>
      <w:pPr>
        <w:pStyle w:val="2"/>
        <w:spacing w:before="206" w:line="355" w:lineRule="auto"/>
        <w:ind w:left="1251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3"/>
        </w:rPr>
        <w:t>（五）其他违法、违规的资产处置行为。</w:t>
      </w:r>
      <w:r>
        <w:rPr>
          <w:rFonts w:hint="default" w:ascii="宋体" w:hAnsi="宋体" w:eastAsia="宋体" w:cs="宋体"/>
          <w:w w:val="98"/>
        </w:rPr>
        <w:t xml:space="preserve"> </w:t>
      </w:r>
      <w:r>
        <w:rPr>
          <w:rFonts w:hint="default" w:ascii="宋体" w:hAnsi="宋体" w:eastAsia="宋体" w:cs="宋体"/>
          <w:spacing w:val="3"/>
          <w:w w:val="95"/>
        </w:rPr>
        <w:t>构成犯罪的，依法移送有关部门进行处理。</w:t>
      </w: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pStyle w:val="2"/>
        <w:spacing w:before="254" w:line="240" w:lineRule="auto"/>
        <w:ind w:left="4134" w:right="3809"/>
        <w:jc w:val="center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</w:rPr>
        <w:t>第九章</w:t>
      </w:r>
      <w:r>
        <w:rPr>
          <w:rFonts w:hint="default" w:ascii="黑体" w:hAnsi="黑体" w:eastAsia="黑体" w:cs="黑体"/>
          <w:spacing w:val="-4"/>
        </w:rPr>
        <w:t xml:space="preserve"> </w:t>
      </w:r>
      <w:r>
        <w:rPr>
          <w:rFonts w:hint="default" w:ascii="黑体" w:hAnsi="黑体" w:eastAsia="黑体" w:cs="黑体"/>
        </w:rPr>
        <w:t>附则</w:t>
      </w:r>
    </w:p>
    <w:p>
      <w:pPr>
        <w:spacing w:before="0" w:line="240" w:lineRule="auto"/>
        <w:rPr>
          <w:rFonts w:hint="default" w:ascii="黑体" w:hAnsi="黑体" w:eastAsia="黑体" w:cs="黑体"/>
          <w:sz w:val="32"/>
          <w:szCs w:val="32"/>
        </w:rPr>
      </w:pPr>
    </w:p>
    <w:p>
      <w:pPr>
        <w:spacing w:before="4" w:line="240" w:lineRule="auto"/>
        <w:rPr>
          <w:rFonts w:hint="default" w:ascii="黑体" w:hAnsi="黑体" w:eastAsia="黑体" w:cs="黑体"/>
          <w:sz w:val="23"/>
          <w:szCs w:val="23"/>
        </w:rPr>
      </w:pPr>
    </w:p>
    <w:p>
      <w:pPr>
        <w:pStyle w:val="2"/>
        <w:tabs>
          <w:tab w:val="left" w:pos="3236"/>
        </w:tabs>
        <w:spacing w:line="312" w:lineRule="auto"/>
        <w:ind w:left="610" w:right="269" w:firstLine="644"/>
        <w:jc w:val="left"/>
        <w:rPr>
          <w:rFonts w:hint="default" w:ascii="宋体" w:hAnsi="宋体" w:eastAsia="宋体" w:cs="宋体"/>
        </w:rPr>
      </w:pPr>
      <w:r>
        <w:rPr>
          <w:rFonts w:hint="default" w:ascii="Microsoft JhengHei" w:hAnsi="Microsoft JhengHei" w:eastAsia="Microsoft JhengHei" w:cs="Microsoft JhengHei"/>
          <w:b/>
          <w:bCs/>
          <w:spacing w:val="9"/>
          <w:w w:val="95"/>
        </w:rPr>
        <w:t>第四十一条</w:t>
      </w:r>
      <w:r>
        <w:rPr>
          <w:rFonts w:hint="default" w:ascii="Microsoft JhengHei" w:hAnsi="Microsoft JhengHei" w:eastAsia="Microsoft JhengHei" w:cs="Microsoft JhengHei"/>
          <w:b/>
          <w:bCs/>
          <w:spacing w:val="9"/>
          <w:w w:val="95"/>
        </w:rPr>
        <w:tab/>
      </w:r>
      <w:r>
        <w:rPr>
          <w:rFonts w:hint="default" w:ascii="宋体" w:hAnsi="宋体" w:eastAsia="宋体" w:cs="宋体"/>
          <w:spacing w:val="10"/>
          <w:w w:val="95"/>
        </w:rPr>
        <w:t>省直行政事业单位涉及办公用房和一般公务</w:t>
      </w:r>
      <w:r>
        <w:rPr>
          <w:rFonts w:hint="default" w:ascii="宋体" w:hAnsi="宋体" w:eastAsia="宋体" w:cs="宋体"/>
          <w:w w:val="98"/>
        </w:rPr>
        <w:t xml:space="preserve"> </w:t>
      </w:r>
      <w:r>
        <w:rPr>
          <w:rFonts w:hint="default" w:ascii="宋体" w:hAnsi="宋体" w:eastAsia="宋体" w:cs="宋体"/>
          <w:spacing w:val="3"/>
        </w:rPr>
        <w:t>用车的处置事项，按省机关事务管理部门的相关规定办理。</w:t>
      </w:r>
    </w:p>
    <w:p>
      <w:pPr>
        <w:pStyle w:val="2"/>
        <w:spacing w:before="106" w:line="357" w:lineRule="auto"/>
        <w:ind w:left="610" w:right="268" w:firstLine="641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  <w:w w:val="95"/>
        </w:rPr>
        <w:t>实行企业化管理并执行企业财务和会计制度的省直事业单</w:t>
      </w:r>
      <w:r>
        <w:rPr>
          <w:rFonts w:hint="default" w:ascii="宋体" w:hAnsi="宋体" w:eastAsia="宋体" w:cs="宋体"/>
          <w:w w:val="98"/>
        </w:rPr>
        <w:t xml:space="preserve"> </w:t>
      </w:r>
      <w:r>
        <w:rPr>
          <w:rFonts w:hint="default" w:ascii="宋体" w:hAnsi="宋体" w:eastAsia="宋体" w:cs="宋体"/>
          <w:spacing w:val="10"/>
          <w:w w:val="95"/>
        </w:rPr>
        <w:t>位，其资产处置事项按照企业国有资产监督管理的有关规定执</w:t>
      </w:r>
      <w:r>
        <w:rPr>
          <w:rFonts w:hint="default" w:ascii="宋体" w:hAnsi="宋体" w:eastAsia="宋体" w:cs="宋体"/>
          <w:spacing w:val="49"/>
          <w:w w:val="95"/>
        </w:rPr>
        <w:t xml:space="preserve"> </w:t>
      </w:r>
      <w:r>
        <w:rPr>
          <w:rFonts w:hint="default" w:ascii="宋体" w:hAnsi="宋体" w:eastAsia="宋体" w:cs="宋体"/>
        </w:rPr>
        <w:t>行。</w:t>
      </w:r>
    </w:p>
    <w:p>
      <w:pPr>
        <w:pStyle w:val="2"/>
        <w:spacing w:before="46" w:line="357" w:lineRule="auto"/>
        <w:ind w:left="610" w:right="0" w:firstLine="641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-2"/>
          <w:w w:val="95"/>
        </w:rPr>
        <w:t>执行《民间非营利组织会计制度》的省直社会团体及民办非</w:t>
      </w:r>
      <w:r>
        <w:rPr>
          <w:rFonts w:hint="default" w:ascii="宋体" w:hAnsi="宋体" w:eastAsia="宋体" w:cs="宋体"/>
          <w:w w:val="98"/>
        </w:rPr>
        <w:t xml:space="preserve"> </w:t>
      </w:r>
      <w:r>
        <w:rPr>
          <w:rFonts w:hint="default" w:ascii="宋体" w:hAnsi="宋体" w:eastAsia="宋体" w:cs="宋体"/>
          <w:spacing w:val="3"/>
        </w:rPr>
        <w:t>企业单位国有资产处置事项，参照本办法执行。</w:t>
      </w:r>
    </w:p>
    <w:p>
      <w:pPr>
        <w:tabs>
          <w:tab w:val="left" w:pos="3185"/>
        </w:tabs>
        <w:spacing w:before="0" w:line="502" w:lineRule="exact"/>
        <w:ind w:left="1254" w:right="0" w:firstLine="0"/>
        <w:jc w:val="left"/>
        <w:rPr>
          <w:rFonts w:hint="default" w:ascii="宋体" w:hAnsi="宋体" w:eastAsia="宋体" w:cs="宋体"/>
          <w:sz w:val="32"/>
          <w:szCs w:val="32"/>
        </w:rPr>
      </w:pPr>
      <w:r>
        <w:rPr>
          <w:rFonts w:hint="default" w:ascii="Microsoft JhengHei" w:hAnsi="Microsoft JhengHei" w:eastAsia="Microsoft JhengHei" w:cs="Microsoft JhengHei"/>
          <w:b/>
          <w:bCs/>
          <w:spacing w:val="6"/>
          <w:w w:val="98"/>
          <w:sz w:val="32"/>
          <w:szCs w:val="32"/>
        </w:rPr>
        <w:t>第四</w:t>
      </w:r>
      <w:r>
        <w:rPr>
          <w:rFonts w:hint="default" w:ascii="Microsoft JhengHei" w:hAnsi="Microsoft JhengHei" w:eastAsia="Microsoft JhengHei" w:cs="Microsoft JhengHei"/>
          <w:b/>
          <w:bCs/>
          <w:spacing w:val="3"/>
          <w:w w:val="98"/>
          <w:sz w:val="32"/>
          <w:szCs w:val="32"/>
        </w:rPr>
        <w:t>十</w:t>
      </w:r>
      <w:r>
        <w:rPr>
          <w:rFonts w:hint="default" w:ascii="Microsoft JhengHei" w:hAnsi="Microsoft JhengHei" w:eastAsia="Microsoft JhengHei" w:cs="Microsoft JhengHei"/>
          <w:b/>
          <w:bCs/>
          <w:spacing w:val="6"/>
          <w:w w:val="98"/>
          <w:sz w:val="32"/>
          <w:szCs w:val="32"/>
        </w:rPr>
        <w:t>二</w:t>
      </w:r>
      <w:r>
        <w:rPr>
          <w:rFonts w:hint="default" w:ascii="Microsoft JhengHei" w:hAnsi="Microsoft JhengHei" w:eastAsia="Microsoft JhengHei" w:cs="Microsoft JhengHei"/>
          <w:b/>
          <w:bCs/>
          <w:w w:val="98"/>
          <w:sz w:val="32"/>
          <w:szCs w:val="32"/>
        </w:rPr>
        <w:t>条</w:t>
      </w:r>
      <w:r>
        <w:rPr>
          <w:rFonts w:hint="default" w:ascii="Microsoft JhengHei" w:hAnsi="Microsoft JhengHei" w:eastAsia="Microsoft JhengHei" w:cs="Microsoft JhengHei"/>
          <w:b/>
          <w:bCs/>
          <w:sz w:val="32"/>
          <w:szCs w:val="32"/>
        </w:rPr>
        <w:tab/>
      </w:r>
      <w:r>
        <w:rPr>
          <w:rFonts w:hint="default" w:ascii="宋体" w:hAnsi="宋体" w:eastAsia="宋体" w:cs="宋体"/>
          <w:spacing w:val="6"/>
          <w:w w:val="98"/>
          <w:sz w:val="32"/>
          <w:szCs w:val="32"/>
        </w:rPr>
        <w:t>省</w:t>
      </w:r>
      <w:r>
        <w:rPr>
          <w:rFonts w:hint="default" w:ascii="宋体" w:hAnsi="宋体" w:eastAsia="宋体" w:cs="宋体"/>
          <w:spacing w:val="3"/>
          <w:w w:val="98"/>
          <w:sz w:val="32"/>
          <w:szCs w:val="32"/>
        </w:rPr>
        <w:t>属</w:t>
      </w:r>
      <w:r>
        <w:rPr>
          <w:rFonts w:hint="default" w:ascii="宋体" w:hAnsi="宋体" w:eastAsia="宋体" w:cs="宋体"/>
          <w:spacing w:val="6"/>
          <w:w w:val="98"/>
          <w:sz w:val="32"/>
          <w:szCs w:val="32"/>
        </w:rPr>
        <w:t>高</w:t>
      </w:r>
      <w:r>
        <w:rPr>
          <w:rFonts w:hint="default" w:ascii="宋体" w:hAnsi="宋体" w:eastAsia="宋体" w:cs="宋体"/>
          <w:spacing w:val="3"/>
          <w:w w:val="98"/>
          <w:sz w:val="32"/>
          <w:szCs w:val="32"/>
        </w:rPr>
        <w:t>等</w:t>
      </w:r>
      <w:r>
        <w:rPr>
          <w:rFonts w:hint="default" w:ascii="宋体" w:hAnsi="宋体" w:eastAsia="宋体" w:cs="宋体"/>
          <w:spacing w:val="6"/>
          <w:w w:val="98"/>
          <w:sz w:val="32"/>
          <w:szCs w:val="32"/>
        </w:rPr>
        <w:t>院</w:t>
      </w:r>
      <w:r>
        <w:rPr>
          <w:rFonts w:hint="default" w:ascii="宋体" w:hAnsi="宋体" w:eastAsia="宋体" w:cs="宋体"/>
          <w:spacing w:val="3"/>
          <w:w w:val="98"/>
          <w:sz w:val="32"/>
          <w:szCs w:val="32"/>
        </w:rPr>
        <w:t>校</w:t>
      </w:r>
      <w:r>
        <w:rPr>
          <w:rFonts w:hint="default" w:ascii="宋体" w:hAnsi="宋体" w:eastAsia="宋体" w:cs="宋体"/>
          <w:spacing w:val="6"/>
          <w:w w:val="98"/>
          <w:sz w:val="32"/>
          <w:szCs w:val="32"/>
        </w:rPr>
        <w:t>已</w:t>
      </w:r>
      <w:r>
        <w:rPr>
          <w:rFonts w:hint="default" w:ascii="宋体" w:hAnsi="宋体" w:eastAsia="宋体" w:cs="宋体"/>
          <w:w w:val="98"/>
          <w:sz w:val="32"/>
          <w:szCs w:val="32"/>
        </w:rPr>
        <w:t>经</w:t>
      </w:r>
      <w:r>
        <w:rPr>
          <w:rFonts w:hint="default" w:ascii="宋体" w:hAnsi="宋体" w:eastAsia="宋体" w:cs="宋体"/>
          <w:spacing w:val="6"/>
          <w:w w:val="98"/>
          <w:sz w:val="32"/>
          <w:szCs w:val="32"/>
        </w:rPr>
        <w:t>达</w:t>
      </w:r>
      <w:r>
        <w:rPr>
          <w:rFonts w:hint="default" w:ascii="宋体" w:hAnsi="宋体" w:eastAsia="宋体" w:cs="宋体"/>
          <w:spacing w:val="3"/>
          <w:w w:val="98"/>
          <w:sz w:val="32"/>
          <w:szCs w:val="32"/>
        </w:rPr>
        <w:t>到</w:t>
      </w:r>
      <w:r>
        <w:rPr>
          <w:rFonts w:hint="default" w:ascii="宋体" w:hAnsi="宋体" w:eastAsia="宋体" w:cs="宋体"/>
          <w:spacing w:val="6"/>
          <w:w w:val="98"/>
          <w:sz w:val="32"/>
          <w:szCs w:val="32"/>
        </w:rPr>
        <w:t>使用</w:t>
      </w:r>
      <w:r>
        <w:rPr>
          <w:rFonts w:hint="default" w:ascii="宋体" w:hAnsi="宋体" w:eastAsia="宋体" w:cs="宋体"/>
          <w:spacing w:val="3"/>
          <w:w w:val="98"/>
          <w:sz w:val="32"/>
          <w:szCs w:val="32"/>
        </w:rPr>
        <w:t>年限</w:t>
      </w:r>
      <w:r>
        <w:rPr>
          <w:rFonts w:hint="default" w:ascii="宋体" w:hAnsi="宋体" w:eastAsia="宋体" w:cs="宋体"/>
          <w:spacing w:val="-137"/>
          <w:w w:val="98"/>
          <w:sz w:val="32"/>
          <w:szCs w:val="32"/>
        </w:rPr>
        <w:t>、</w:t>
      </w:r>
      <w:r>
        <w:rPr>
          <w:rFonts w:hint="default" w:ascii="宋体" w:hAnsi="宋体" w:eastAsia="宋体" w:cs="宋体"/>
          <w:spacing w:val="6"/>
          <w:w w:val="98"/>
          <w:sz w:val="32"/>
          <w:szCs w:val="32"/>
        </w:rPr>
        <w:t>应</w:t>
      </w:r>
      <w:r>
        <w:rPr>
          <w:rFonts w:hint="default" w:ascii="宋体" w:hAnsi="宋体" w:eastAsia="宋体" w:cs="宋体"/>
          <w:spacing w:val="3"/>
          <w:w w:val="98"/>
          <w:sz w:val="32"/>
          <w:szCs w:val="32"/>
        </w:rPr>
        <w:t>当</w:t>
      </w:r>
      <w:r>
        <w:rPr>
          <w:rFonts w:hint="default" w:ascii="宋体" w:hAnsi="宋体" w:eastAsia="宋体" w:cs="宋体"/>
          <w:spacing w:val="6"/>
          <w:w w:val="98"/>
          <w:sz w:val="32"/>
          <w:szCs w:val="32"/>
        </w:rPr>
        <w:t>淘汰</w:t>
      </w:r>
      <w:r>
        <w:rPr>
          <w:rFonts w:hint="default" w:ascii="宋体" w:hAnsi="宋体" w:eastAsia="宋体" w:cs="宋体"/>
          <w:w w:val="98"/>
          <w:sz w:val="32"/>
          <w:szCs w:val="32"/>
        </w:rPr>
        <w:t>报</w:t>
      </w:r>
    </w:p>
    <w:p>
      <w:pPr>
        <w:pStyle w:val="2"/>
        <w:spacing w:before="165" w:line="357" w:lineRule="auto"/>
        <w:ind w:left="610" w:right="10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6"/>
          <w:w w:val="98"/>
        </w:rPr>
        <w:t>废</w:t>
      </w:r>
      <w:r>
        <w:rPr>
          <w:rFonts w:hint="default" w:ascii="宋体" w:hAnsi="宋体" w:eastAsia="宋体" w:cs="宋体"/>
          <w:spacing w:val="3"/>
          <w:w w:val="98"/>
        </w:rPr>
        <w:t>的资产</w:t>
      </w:r>
      <w:r>
        <w:rPr>
          <w:rFonts w:hint="default" w:ascii="宋体" w:hAnsi="宋体" w:eastAsia="宋体" w:cs="宋体"/>
          <w:spacing w:val="-140"/>
          <w:w w:val="98"/>
        </w:rPr>
        <w:t>，</w:t>
      </w:r>
      <w:r>
        <w:rPr>
          <w:rFonts w:hint="default" w:ascii="宋体" w:hAnsi="宋体" w:eastAsia="宋体" w:cs="宋体"/>
          <w:spacing w:val="3"/>
          <w:w w:val="98"/>
        </w:rPr>
        <w:t>由</w:t>
      </w:r>
      <w:r>
        <w:rPr>
          <w:rFonts w:hint="default" w:ascii="宋体" w:hAnsi="宋体" w:eastAsia="宋体" w:cs="宋体"/>
          <w:spacing w:val="6"/>
          <w:w w:val="98"/>
        </w:rPr>
        <w:t>省</w:t>
      </w:r>
      <w:r>
        <w:rPr>
          <w:rFonts w:hint="default" w:ascii="宋体" w:hAnsi="宋体" w:eastAsia="宋体" w:cs="宋体"/>
          <w:spacing w:val="3"/>
          <w:w w:val="98"/>
        </w:rPr>
        <w:t>属高</w:t>
      </w:r>
      <w:r>
        <w:rPr>
          <w:rFonts w:hint="default" w:ascii="宋体" w:hAnsi="宋体" w:eastAsia="宋体" w:cs="宋体"/>
          <w:spacing w:val="6"/>
          <w:w w:val="98"/>
        </w:rPr>
        <w:t>等</w:t>
      </w:r>
      <w:r>
        <w:rPr>
          <w:rFonts w:hint="default" w:ascii="宋体" w:hAnsi="宋体" w:eastAsia="宋体" w:cs="宋体"/>
          <w:spacing w:val="3"/>
          <w:w w:val="98"/>
        </w:rPr>
        <w:t>院</w:t>
      </w:r>
      <w:r>
        <w:rPr>
          <w:rFonts w:hint="default" w:ascii="宋体" w:hAnsi="宋体" w:eastAsia="宋体" w:cs="宋体"/>
          <w:spacing w:val="6"/>
          <w:w w:val="98"/>
        </w:rPr>
        <w:t>校</w:t>
      </w:r>
      <w:r>
        <w:rPr>
          <w:rFonts w:hint="default" w:ascii="宋体" w:hAnsi="宋体" w:eastAsia="宋体" w:cs="宋体"/>
          <w:spacing w:val="3"/>
          <w:w w:val="98"/>
        </w:rPr>
        <w:t>自主处</w:t>
      </w:r>
      <w:r>
        <w:rPr>
          <w:rFonts w:hint="default" w:ascii="宋体" w:hAnsi="宋体" w:eastAsia="宋体" w:cs="宋体"/>
          <w:spacing w:val="6"/>
          <w:w w:val="98"/>
        </w:rPr>
        <w:t>置</w:t>
      </w:r>
      <w:r>
        <w:rPr>
          <w:rFonts w:hint="default" w:ascii="宋体" w:hAnsi="宋体" w:eastAsia="宋体" w:cs="宋体"/>
          <w:spacing w:val="-143"/>
          <w:w w:val="98"/>
        </w:rPr>
        <w:t>，</w:t>
      </w:r>
      <w:r>
        <w:rPr>
          <w:rFonts w:hint="default" w:ascii="宋体" w:hAnsi="宋体" w:eastAsia="宋体" w:cs="宋体"/>
          <w:spacing w:val="6"/>
          <w:w w:val="98"/>
        </w:rPr>
        <w:t>处</w:t>
      </w:r>
      <w:r>
        <w:rPr>
          <w:rFonts w:hint="default" w:ascii="宋体" w:hAnsi="宋体" w:eastAsia="宋体" w:cs="宋体"/>
          <w:spacing w:val="3"/>
          <w:w w:val="98"/>
        </w:rPr>
        <w:t>置收</w:t>
      </w:r>
      <w:r>
        <w:rPr>
          <w:rFonts w:hint="default" w:ascii="宋体" w:hAnsi="宋体" w:eastAsia="宋体" w:cs="宋体"/>
          <w:spacing w:val="6"/>
          <w:w w:val="98"/>
        </w:rPr>
        <w:t>益留</w:t>
      </w:r>
      <w:r>
        <w:rPr>
          <w:rFonts w:hint="default" w:ascii="宋体" w:hAnsi="宋体" w:eastAsia="宋体" w:cs="宋体"/>
          <w:w w:val="98"/>
        </w:rPr>
        <w:t>归</w:t>
      </w:r>
      <w:r>
        <w:rPr>
          <w:rFonts w:hint="default" w:ascii="宋体" w:hAnsi="宋体" w:eastAsia="宋体" w:cs="宋体"/>
          <w:spacing w:val="6"/>
          <w:w w:val="98"/>
        </w:rPr>
        <w:t>本单</w:t>
      </w:r>
      <w:r>
        <w:rPr>
          <w:rFonts w:hint="default" w:ascii="宋体" w:hAnsi="宋体" w:eastAsia="宋体" w:cs="宋体"/>
          <w:spacing w:val="3"/>
          <w:w w:val="98"/>
        </w:rPr>
        <w:t>位</w:t>
      </w:r>
      <w:r>
        <w:rPr>
          <w:rFonts w:hint="default" w:ascii="宋体" w:hAnsi="宋体" w:eastAsia="宋体" w:cs="宋体"/>
          <w:spacing w:val="6"/>
          <w:w w:val="98"/>
        </w:rPr>
        <w:t>使</w:t>
      </w:r>
      <w:r>
        <w:rPr>
          <w:rFonts w:hint="default" w:ascii="宋体" w:hAnsi="宋体" w:eastAsia="宋体" w:cs="宋体"/>
          <w:w w:val="98"/>
        </w:rPr>
        <w:t xml:space="preserve">用。 </w:t>
      </w:r>
      <w:r>
        <w:rPr>
          <w:rFonts w:hint="default" w:ascii="宋体" w:hAnsi="宋体" w:eastAsia="宋体" w:cs="宋体"/>
          <w:spacing w:val="6"/>
          <w:w w:val="98"/>
        </w:rPr>
        <w:t>在</w:t>
      </w:r>
      <w:r>
        <w:rPr>
          <w:rFonts w:hint="default" w:ascii="宋体" w:hAnsi="宋体" w:eastAsia="宋体" w:cs="宋体"/>
          <w:spacing w:val="3"/>
          <w:w w:val="98"/>
        </w:rPr>
        <w:t>资产</w:t>
      </w:r>
      <w:r>
        <w:rPr>
          <w:rFonts w:hint="default" w:ascii="宋体" w:hAnsi="宋体" w:eastAsia="宋体" w:cs="宋体"/>
          <w:spacing w:val="6"/>
          <w:w w:val="98"/>
        </w:rPr>
        <w:t>处置</w:t>
      </w:r>
      <w:r>
        <w:rPr>
          <w:rFonts w:hint="default" w:ascii="宋体" w:hAnsi="宋体" w:eastAsia="宋体" w:cs="宋体"/>
          <w:spacing w:val="3"/>
          <w:w w:val="98"/>
        </w:rPr>
        <w:t>具</w:t>
      </w:r>
      <w:r>
        <w:rPr>
          <w:rFonts w:hint="default" w:ascii="宋体" w:hAnsi="宋体" w:eastAsia="宋体" w:cs="宋体"/>
          <w:spacing w:val="6"/>
          <w:w w:val="98"/>
        </w:rPr>
        <w:t>体</w:t>
      </w:r>
      <w:r>
        <w:rPr>
          <w:rFonts w:hint="default" w:ascii="宋体" w:hAnsi="宋体" w:eastAsia="宋体" w:cs="宋体"/>
          <w:spacing w:val="3"/>
          <w:w w:val="98"/>
        </w:rPr>
        <w:t>工作完</w:t>
      </w:r>
      <w:r>
        <w:rPr>
          <w:rFonts w:hint="default" w:ascii="宋体" w:hAnsi="宋体" w:eastAsia="宋体" w:cs="宋体"/>
          <w:spacing w:val="6"/>
          <w:w w:val="98"/>
        </w:rPr>
        <w:t>成后一</w:t>
      </w:r>
      <w:r>
        <w:rPr>
          <w:rFonts w:hint="default" w:ascii="宋体" w:hAnsi="宋体" w:eastAsia="宋体" w:cs="宋体"/>
          <w:spacing w:val="3"/>
          <w:w w:val="98"/>
        </w:rPr>
        <w:t>个月</w:t>
      </w:r>
      <w:r>
        <w:rPr>
          <w:rFonts w:hint="default" w:ascii="宋体" w:hAnsi="宋体" w:eastAsia="宋体" w:cs="宋体"/>
          <w:w w:val="98"/>
        </w:rPr>
        <w:t>内</w:t>
      </w:r>
      <w:r>
        <w:rPr>
          <w:rFonts w:hint="default" w:ascii="宋体" w:hAnsi="宋体" w:eastAsia="宋体" w:cs="宋体"/>
          <w:spacing w:val="-127"/>
          <w:w w:val="98"/>
        </w:rPr>
        <w:t>，</w:t>
      </w:r>
      <w:r>
        <w:rPr>
          <w:rFonts w:hint="default" w:ascii="宋体" w:hAnsi="宋体" w:eastAsia="宋体" w:cs="宋体"/>
          <w:spacing w:val="6"/>
          <w:w w:val="98"/>
        </w:rPr>
        <w:t>省</w:t>
      </w:r>
      <w:r>
        <w:rPr>
          <w:rFonts w:hint="default" w:ascii="宋体" w:hAnsi="宋体" w:eastAsia="宋体" w:cs="宋体"/>
          <w:spacing w:val="3"/>
          <w:w w:val="98"/>
        </w:rPr>
        <w:t>属高</w:t>
      </w:r>
      <w:r>
        <w:rPr>
          <w:rFonts w:hint="default" w:ascii="宋体" w:hAnsi="宋体" w:eastAsia="宋体" w:cs="宋体"/>
          <w:spacing w:val="6"/>
          <w:w w:val="98"/>
        </w:rPr>
        <w:t>等</w:t>
      </w:r>
      <w:r>
        <w:rPr>
          <w:rFonts w:hint="default" w:ascii="宋体" w:hAnsi="宋体" w:eastAsia="宋体" w:cs="宋体"/>
          <w:spacing w:val="3"/>
          <w:w w:val="98"/>
        </w:rPr>
        <w:t>院</w:t>
      </w:r>
      <w:r>
        <w:rPr>
          <w:rFonts w:hint="default" w:ascii="宋体" w:hAnsi="宋体" w:eastAsia="宋体" w:cs="宋体"/>
          <w:spacing w:val="6"/>
          <w:w w:val="98"/>
        </w:rPr>
        <w:t>校将</w:t>
      </w:r>
      <w:r>
        <w:rPr>
          <w:rFonts w:hint="default" w:ascii="宋体" w:hAnsi="宋体" w:eastAsia="宋体" w:cs="宋体"/>
          <w:spacing w:val="3"/>
          <w:w w:val="98"/>
        </w:rPr>
        <w:t>处置结</w:t>
      </w:r>
      <w:r>
        <w:rPr>
          <w:rFonts w:hint="default" w:ascii="宋体" w:hAnsi="宋体" w:eastAsia="宋体" w:cs="宋体"/>
          <w:w w:val="98"/>
        </w:rPr>
        <w:t>果</w:t>
      </w:r>
    </w:p>
    <w:p>
      <w:pPr>
        <w:spacing w:after="0" w:line="357" w:lineRule="auto"/>
        <w:jc w:val="left"/>
        <w:rPr>
          <w:rFonts w:hint="default" w:ascii="宋体" w:hAnsi="宋体" w:eastAsia="宋体" w:cs="宋体"/>
        </w:rPr>
        <w:sectPr>
          <w:pgSz w:w="11900" w:h="16840"/>
          <w:pgMar w:top="1600" w:right="1240" w:bottom="1000" w:left="920" w:header="0" w:footer="780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pStyle w:val="2"/>
        <w:spacing w:line="240" w:lineRule="auto"/>
        <w:ind w:right="6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3"/>
        </w:rPr>
        <w:t>报上级主管部门备案。</w:t>
      </w:r>
    </w:p>
    <w:p>
      <w:pPr>
        <w:pStyle w:val="2"/>
        <w:spacing w:before="103" w:line="333" w:lineRule="auto"/>
        <w:ind w:right="303" w:firstLine="644"/>
        <w:jc w:val="both"/>
        <w:rPr>
          <w:rFonts w:hint="default" w:ascii="宋体" w:hAnsi="宋体" w:eastAsia="宋体" w:cs="宋体"/>
        </w:rPr>
      </w:pPr>
      <w:r>
        <w:rPr>
          <w:rFonts w:hint="default" w:ascii="Microsoft JhengHei" w:hAnsi="Microsoft JhengHei" w:eastAsia="Microsoft JhengHei" w:cs="Microsoft JhengHei"/>
          <w:b/>
          <w:bCs/>
          <w:spacing w:val="4"/>
          <w:w w:val="98"/>
        </w:rPr>
        <w:t>第四十三条</w:t>
      </w:r>
      <w:r>
        <w:rPr>
          <w:rFonts w:hint="default" w:ascii="Microsoft JhengHei" w:hAnsi="Microsoft JhengHei" w:eastAsia="Microsoft JhengHei" w:cs="Microsoft JhengHei"/>
          <w:b/>
          <w:bCs/>
          <w:spacing w:val="14"/>
          <w:w w:val="98"/>
        </w:rPr>
        <w:t xml:space="preserve"> </w:t>
      </w:r>
      <w:r>
        <w:rPr>
          <w:rFonts w:hint="default" w:ascii="宋体" w:hAnsi="宋体" w:eastAsia="宋体" w:cs="宋体"/>
          <w:spacing w:val="-3"/>
          <w:w w:val="98"/>
        </w:rPr>
        <w:t>省法院、省检察院对省级财政预算统一管理的</w:t>
      </w:r>
      <w:r>
        <w:rPr>
          <w:rFonts w:hint="default" w:ascii="宋体" w:hAnsi="宋体" w:eastAsia="宋体" w:cs="宋体"/>
          <w:w w:val="98"/>
        </w:rPr>
        <w:t xml:space="preserve"> </w:t>
      </w:r>
      <w:r>
        <w:rPr>
          <w:rFonts w:hint="default" w:ascii="宋体" w:hAnsi="宋体" w:eastAsia="宋体" w:cs="宋体"/>
          <w:spacing w:val="-1"/>
          <w:w w:val="95"/>
        </w:rPr>
        <w:t>市县法院、检察院的资产处置管理，参照省直行政事业单位主管</w:t>
      </w:r>
      <w:r>
        <w:rPr>
          <w:rFonts w:hint="default" w:ascii="宋体" w:hAnsi="宋体" w:eastAsia="宋体" w:cs="宋体"/>
          <w:spacing w:val="62"/>
          <w:w w:val="95"/>
        </w:rPr>
        <w:t xml:space="preserve"> </w:t>
      </w:r>
      <w:r>
        <w:rPr>
          <w:rFonts w:hint="default" w:ascii="宋体" w:hAnsi="宋体" w:eastAsia="宋体" w:cs="宋体"/>
          <w:spacing w:val="3"/>
        </w:rPr>
        <w:t>部门履行管理监督职责。</w:t>
      </w:r>
    </w:p>
    <w:p>
      <w:pPr>
        <w:tabs>
          <w:tab w:val="left" w:pos="2736"/>
        </w:tabs>
        <w:spacing w:before="0" w:line="535" w:lineRule="exact"/>
        <w:ind w:left="754" w:right="60" w:firstLine="0"/>
        <w:jc w:val="left"/>
        <w:rPr>
          <w:rFonts w:hint="default" w:ascii="宋体" w:hAnsi="宋体" w:eastAsia="宋体" w:cs="宋体"/>
          <w:sz w:val="32"/>
          <w:szCs w:val="32"/>
        </w:rPr>
      </w:pPr>
      <w:r>
        <w:rPr>
          <w:rFonts w:hint="default" w:ascii="Microsoft JhengHei" w:hAnsi="Microsoft JhengHei" w:eastAsia="Microsoft JhengHei" w:cs="Microsoft JhengHei"/>
          <w:b/>
          <w:bCs/>
          <w:spacing w:val="9"/>
          <w:w w:val="95"/>
          <w:sz w:val="32"/>
          <w:szCs w:val="32"/>
        </w:rPr>
        <w:t>第四十四条</w:t>
      </w:r>
      <w:r>
        <w:rPr>
          <w:rFonts w:hint="default" w:ascii="Microsoft JhengHei" w:hAnsi="Microsoft JhengHei" w:eastAsia="Microsoft JhengHei" w:cs="Microsoft JhengHei"/>
          <w:b/>
          <w:bCs/>
          <w:spacing w:val="9"/>
          <w:w w:val="95"/>
          <w:sz w:val="32"/>
          <w:szCs w:val="32"/>
        </w:rPr>
        <w:tab/>
      </w:r>
      <w:r>
        <w:rPr>
          <w:rFonts w:hint="default" w:ascii="宋体" w:hAnsi="宋体" w:eastAsia="宋体" w:cs="宋体"/>
          <w:spacing w:val="10"/>
          <w:sz w:val="32"/>
          <w:szCs w:val="32"/>
        </w:rPr>
        <w:t>关于党政机关电子公文系统安全可靠替代设</w:t>
      </w:r>
    </w:p>
    <w:p>
      <w:pPr>
        <w:pStyle w:val="2"/>
        <w:spacing w:before="165" w:line="240" w:lineRule="auto"/>
        <w:ind w:right="6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3"/>
        </w:rPr>
        <w:t>备处置，国家另有规定的，从其规定。</w:t>
      </w:r>
    </w:p>
    <w:p>
      <w:pPr>
        <w:pStyle w:val="2"/>
        <w:spacing w:before="104" w:line="333" w:lineRule="auto"/>
        <w:ind w:right="306" w:firstLine="644"/>
        <w:jc w:val="both"/>
        <w:rPr>
          <w:rFonts w:hint="default" w:ascii="宋体" w:hAnsi="宋体" w:eastAsia="宋体" w:cs="宋体"/>
        </w:rPr>
      </w:pPr>
      <w:r>
        <w:rPr>
          <w:rFonts w:hint="default" w:ascii="Microsoft JhengHei" w:hAnsi="Microsoft JhengHei" w:eastAsia="Microsoft JhengHei" w:cs="Microsoft JhengHei"/>
          <w:b/>
          <w:bCs/>
          <w:spacing w:val="9"/>
        </w:rPr>
        <w:t>第四十五条</w:t>
      </w:r>
      <w:r>
        <w:rPr>
          <w:rFonts w:hint="default" w:ascii="Microsoft JhengHei" w:hAnsi="Microsoft JhengHei" w:eastAsia="Microsoft JhengHei" w:cs="Microsoft JhengHei"/>
          <w:b/>
          <w:bCs/>
          <w:spacing w:val="28"/>
        </w:rPr>
        <w:t xml:space="preserve"> </w:t>
      </w:r>
      <w:r>
        <w:rPr>
          <w:rFonts w:hint="default" w:ascii="宋体" w:hAnsi="宋体" w:eastAsia="宋体" w:cs="宋体"/>
          <w:spacing w:val="10"/>
        </w:rPr>
        <w:t>省直行政事业单位和主管部门对重大资产处</w:t>
      </w:r>
      <w:r>
        <w:rPr>
          <w:rFonts w:hint="default" w:ascii="宋体" w:hAnsi="宋体" w:eastAsia="宋体" w:cs="宋体"/>
          <w:w w:val="98"/>
        </w:rPr>
        <w:t xml:space="preserve"> </w:t>
      </w:r>
      <w:r>
        <w:rPr>
          <w:rFonts w:hint="default" w:ascii="宋体" w:hAnsi="宋体" w:eastAsia="宋体" w:cs="宋体"/>
          <w:spacing w:val="-1"/>
          <w:w w:val="98"/>
        </w:rPr>
        <w:t>置事项应当经过集体讨论做出决定。具体由省直行政事业单位主</w:t>
      </w:r>
      <w:r>
        <w:rPr>
          <w:rFonts w:hint="default" w:ascii="宋体" w:hAnsi="宋体" w:eastAsia="宋体" w:cs="宋体"/>
          <w:spacing w:val="-147"/>
          <w:w w:val="98"/>
        </w:rPr>
        <w:t xml:space="preserve"> </w:t>
      </w:r>
      <w:r>
        <w:rPr>
          <w:rFonts w:hint="default" w:ascii="宋体" w:hAnsi="宋体" w:eastAsia="宋体" w:cs="宋体"/>
          <w:spacing w:val="-1"/>
          <w:w w:val="98"/>
        </w:rPr>
        <w:t>管部门结合本部门重大事项决策有关规定，在按照本办法第四十</w:t>
      </w:r>
    </w:p>
    <w:p>
      <w:pPr>
        <w:pStyle w:val="2"/>
        <w:tabs>
          <w:tab w:val="left" w:pos="2685"/>
        </w:tabs>
        <w:spacing w:before="80" w:line="297" w:lineRule="auto"/>
        <w:ind w:left="754" w:right="175" w:hanging="645"/>
        <w:jc w:val="left"/>
        <w:rPr>
          <w:rFonts w:hint="default" w:ascii="宋体" w:hAnsi="宋体" w:eastAsia="宋体" w:cs="宋体"/>
          <w:w w:val="98"/>
        </w:rPr>
      </w:pPr>
      <w:r>
        <w:rPr>
          <w:rFonts w:hint="default" w:ascii="宋体" w:hAnsi="宋体" w:eastAsia="宋体" w:cs="宋体"/>
          <w:spacing w:val="3"/>
        </w:rPr>
        <w:t>六条规定，制定具体实施细则和操作规程时细化明确。</w:t>
      </w:r>
      <w:r>
        <w:rPr>
          <w:rFonts w:hint="default" w:ascii="宋体" w:hAnsi="宋体" w:eastAsia="宋体" w:cs="宋体"/>
          <w:w w:val="98"/>
        </w:rPr>
        <w:t xml:space="preserve"> </w:t>
      </w:r>
    </w:p>
    <w:p>
      <w:pPr>
        <w:pStyle w:val="2"/>
        <w:tabs>
          <w:tab w:val="left" w:pos="2685"/>
        </w:tabs>
        <w:spacing w:before="80" w:line="297" w:lineRule="auto"/>
        <w:ind w:right="175" w:firstLine="624" w:firstLineChars="200"/>
        <w:jc w:val="left"/>
        <w:rPr>
          <w:rFonts w:hint="default" w:ascii="宋体" w:hAnsi="宋体" w:eastAsia="宋体" w:cs="宋体"/>
        </w:rPr>
      </w:pPr>
      <w:r>
        <w:rPr>
          <w:rFonts w:hint="default" w:ascii="Microsoft JhengHei" w:hAnsi="Microsoft JhengHei" w:eastAsia="Microsoft JhengHei" w:cs="Microsoft JhengHei"/>
          <w:b/>
          <w:bCs/>
          <w:spacing w:val="4"/>
          <w:w w:val="95"/>
        </w:rPr>
        <w:t>第四十六条</w:t>
      </w:r>
      <w:r>
        <w:rPr>
          <w:rFonts w:hint="default" w:ascii="宋体" w:hAnsi="宋体" w:eastAsia="宋体" w:cs="宋体"/>
          <w:spacing w:val="4"/>
          <w:w w:val="95"/>
        </w:rPr>
        <w:t>省直行政事业单位主管部门应当根据本办法，</w:t>
      </w:r>
      <w:r>
        <w:rPr>
          <w:rFonts w:hint="default" w:ascii="宋体" w:hAnsi="宋体" w:eastAsia="宋体" w:cs="宋体"/>
          <w:spacing w:val="-1"/>
          <w:w w:val="95"/>
        </w:rPr>
        <w:t>结合本部门实际情况，制定具体实施细则和操作规程，报省财政</w:t>
      </w:r>
      <w:r>
        <w:rPr>
          <w:rFonts w:hint="default" w:ascii="宋体" w:hAnsi="宋体" w:eastAsia="宋体" w:cs="宋体"/>
          <w:spacing w:val="2"/>
        </w:rPr>
        <w:t>厅</w:t>
      </w:r>
      <w:r>
        <w:rPr>
          <w:rFonts w:hint="eastAsia" w:cs="宋体"/>
          <w:spacing w:val="2"/>
          <w:lang w:eastAsia="zh-CN"/>
        </w:rPr>
        <w:t>备</w:t>
      </w:r>
      <w:bookmarkStart w:id="0" w:name="_GoBack"/>
      <w:bookmarkEnd w:id="0"/>
      <w:r>
        <w:rPr>
          <w:rFonts w:hint="default" w:ascii="宋体" w:hAnsi="宋体" w:eastAsia="宋体" w:cs="宋体"/>
          <w:spacing w:val="2"/>
        </w:rPr>
        <w:t>案。</w:t>
      </w:r>
    </w:p>
    <w:p>
      <w:pPr>
        <w:tabs>
          <w:tab w:val="left" w:pos="2680"/>
        </w:tabs>
        <w:spacing w:before="0" w:line="501" w:lineRule="exact"/>
        <w:ind w:left="754" w:right="60" w:firstLine="0"/>
        <w:jc w:val="left"/>
        <w:rPr>
          <w:rFonts w:hint="default" w:ascii="宋体" w:hAnsi="宋体" w:eastAsia="宋体" w:cs="宋体"/>
          <w:sz w:val="32"/>
          <w:szCs w:val="32"/>
        </w:rPr>
      </w:pPr>
      <w:r>
        <w:rPr>
          <w:rFonts w:hint="default" w:ascii="Microsoft JhengHei" w:hAnsi="Microsoft JhengHei" w:eastAsia="Microsoft JhengHei" w:cs="Microsoft JhengHei"/>
          <w:b/>
          <w:bCs/>
          <w:spacing w:val="3"/>
          <w:w w:val="95"/>
          <w:sz w:val="32"/>
          <w:szCs w:val="32"/>
        </w:rPr>
        <w:t>第四十七条</w:t>
      </w:r>
      <w:r>
        <w:rPr>
          <w:rFonts w:hint="default" w:ascii="Microsoft JhengHei" w:hAnsi="Microsoft JhengHei" w:eastAsia="Microsoft JhengHei" w:cs="Microsoft JhengHei"/>
          <w:b/>
          <w:bCs/>
          <w:spacing w:val="3"/>
          <w:w w:val="95"/>
          <w:sz w:val="32"/>
          <w:szCs w:val="32"/>
        </w:rPr>
        <w:tab/>
      </w:r>
      <w:r>
        <w:rPr>
          <w:rFonts w:hint="default" w:ascii="宋体" w:hAnsi="宋体" w:eastAsia="宋体" w:cs="宋体"/>
          <w:spacing w:val="3"/>
          <w:sz w:val="32"/>
          <w:szCs w:val="32"/>
        </w:rPr>
        <w:t>本办法由省财政厅负责解释。</w:t>
      </w:r>
    </w:p>
    <w:p>
      <w:pPr>
        <w:pStyle w:val="2"/>
        <w:spacing w:before="67" w:line="333" w:lineRule="auto"/>
        <w:ind w:right="311" w:firstLine="644"/>
        <w:jc w:val="both"/>
        <w:rPr>
          <w:rFonts w:hint="default" w:ascii="宋体" w:hAnsi="宋体" w:eastAsia="宋体" w:cs="宋体"/>
        </w:rPr>
      </w:pPr>
      <w:r>
        <w:rPr>
          <w:rFonts w:hint="default" w:ascii="Microsoft JhengHei" w:hAnsi="Microsoft JhengHei" w:eastAsia="Microsoft JhengHei" w:cs="Microsoft JhengHei"/>
          <w:b/>
          <w:bCs/>
          <w:spacing w:val="7"/>
        </w:rPr>
        <w:t xml:space="preserve">第四十八条 </w:t>
      </w:r>
      <w:r>
        <w:rPr>
          <w:rFonts w:hint="default" w:ascii="宋体" w:hAnsi="宋体" w:eastAsia="宋体" w:cs="宋体"/>
          <w:spacing w:val="6"/>
        </w:rPr>
        <w:t>本办法自印发之日起执行。2014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rFonts w:hint="default" w:ascii="宋体" w:hAnsi="宋体" w:eastAsia="宋体" w:cs="宋体"/>
          <w:spacing w:val="6"/>
        </w:rPr>
        <w:t>年省财政厅</w:t>
      </w:r>
      <w:r>
        <w:rPr>
          <w:rFonts w:hint="default" w:ascii="宋体" w:hAnsi="宋体" w:eastAsia="宋体" w:cs="宋体"/>
          <w:w w:val="98"/>
        </w:rPr>
        <w:t xml:space="preserve"> </w:t>
      </w:r>
      <w:r>
        <w:rPr>
          <w:rFonts w:hint="default" w:ascii="宋体" w:hAnsi="宋体" w:eastAsia="宋体" w:cs="宋体"/>
          <w:spacing w:val="-1"/>
          <w:w w:val="98"/>
        </w:rPr>
        <w:t>印发的《省直行政事业单位国有资产处置管理暂行办法》（粤财</w:t>
      </w:r>
      <w:r>
        <w:rPr>
          <w:rFonts w:hint="default" w:ascii="宋体" w:hAnsi="宋体" w:eastAsia="宋体" w:cs="宋体"/>
          <w:spacing w:val="-155"/>
          <w:w w:val="98"/>
        </w:rPr>
        <w:t xml:space="preserve"> </w:t>
      </w:r>
      <w:r>
        <w:rPr>
          <w:rFonts w:hint="default" w:ascii="宋体" w:hAnsi="宋体" w:eastAsia="宋体" w:cs="宋体"/>
        </w:rPr>
        <w:t>资〔2014〕16</w:t>
      </w:r>
      <w:r>
        <w:rPr>
          <w:rFonts w:hint="default" w:ascii="宋体" w:hAnsi="宋体" w:eastAsia="宋体" w:cs="宋体"/>
          <w:spacing w:val="-96"/>
        </w:rPr>
        <w:t xml:space="preserve"> </w:t>
      </w:r>
      <w:r>
        <w:rPr>
          <w:rFonts w:hint="default" w:ascii="宋体" w:hAnsi="宋体" w:eastAsia="宋体" w:cs="宋体"/>
          <w:spacing w:val="2"/>
        </w:rPr>
        <w:t>号）同时废止。</w:t>
      </w: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pStyle w:val="2"/>
        <w:spacing w:before="283" w:line="355" w:lineRule="auto"/>
        <w:ind w:left="1553" w:right="60" w:hanging="802"/>
        <w:jc w:val="left"/>
        <w:rPr>
          <w:rFonts w:hint="default" w:ascii="宋体" w:hAnsi="宋体" w:eastAsia="宋体" w:cs="宋体"/>
          <w:spacing w:val="3"/>
        </w:rPr>
      </w:pPr>
      <w:r>
        <w:rPr>
          <w:rFonts w:hint="default" w:ascii="宋体" w:hAnsi="宋体" w:eastAsia="宋体" w:cs="宋体"/>
          <w:spacing w:val="3"/>
        </w:rPr>
        <w:t>附件:1.省直行政事业单位国有资产处置申报表</w:t>
      </w:r>
    </w:p>
    <w:p>
      <w:pPr>
        <w:pStyle w:val="2"/>
        <w:spacing w:before="283" w:line="355" w:lineRule="auto"/>
        <w:ind w:right="60" w:firstLine="1252" w:firstLineChars="40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w w:val="98"/>
        </w:rPr>
        <w:t xml:space="preserve"> </w:t>
      </w:r>
      <w:r>
        <w:rPr>
          <w:rFonts w:hint="default" w:ascii="宋体" w:hAnsi="宋体" w:eastAsia="宋体" w:cs="宋体"/>
          <w:spacing w:val="3"/>
          <w:w w:val="95"/>
        </w:rPr>
        <w:t>2.省直行政事业单位固定资产可更新年限表</w:t>
      </w:r>
    </w:p>
    <w:p>
      <w:pPr>
        <w:spacing w:after="0" w:line="355" w:lineRule="auto"/>
        <w:jc w:val="left"/>
        <w:rPr>
          <w:rFonts w:hint="default" w:ascii="宋体" w:hAnsi="宋体" w:eastAsia="宋体" w:cs="宋体"/>
        </w:rPr>
        <w:sectPr>
          <w:pgSz w:w="11900" w:h="16840"/>
          <w:pgMar w:top="1600" w:right="1200" w:bottom="1000" w:left="1420" w:header="0" w:footer="800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4" w:line="240" w:lineRule="auto"/>
        <w:rPr>
          <w:rFonts w:hint="default" w:ascii="宋体" w:hAnsi="宋体" w:eastAsia="宋体" w:cs="宋体"/>
          <w:sz w:val="17"/>
          <w:szCs w:val="17"/>
        </w:rPr>
      </w:pPr>
    </w:p>
    <w:p>
      <w:pPr>
        <w:pStyle w:val="2"/>
        <w:spacing w:line="240" w:lineRule="auto"/>
        <w:ind w:left="111" w:right="0"/>
        <w:jc w:val="left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</w:rPr>
        <w:t>附件</w:t>
      </w:r>
      <w:r>
        <w:rPr>
          <w:rFonts w:hint="default" w:ascii="黑体" w:hAnsi="黑体" w:eastAsia="黑体" w:cs="黑体"/>
          <w:spacing w:val="-83"/>
        </w:rPr>
        <w:t xml:space="preserve"> </w:t>
      </w:r>
      <w:r>
        <w:rPr>
          <w:rFonts w:hint="default" w:ascii="黑体" w:hAnsi="黑体" w:eastAsia="黑体" w:cs="黑体"/>
        </w:rPr>
        <w:t>1</w:t>
      </w:r>
    </w:p>
    <w:p>
      <w:pPr>
        <w:spacing w:before="3" w:line="240" w:lineRule="auto"/>
        <w:rPr>
          <w:rFonts w:hint="default" w:ascii="黑体" w:hAnsi="黑体" w:eastAsia="黑体" w:cs="黑体"/>
          <w:sz w:val="20"/>
          <w:szCs w:val="20"/>
        </w:rPr>
      </w:pPr>
    </w:p>
    <w:p>
      <w:pPr>
        <w:spacing w:line="379" w:lineRule="exact"/>
        <w:ind w:left="2652" w:right="0" w:firstLine="0"/>
        <w:rPr>
          <w:rFonts w:hint="default" w:ascii="黑体" w:hAnsi="黑体" w:eastAsia="黑体" w:cs="黑体"/>
          <w:sz w:val="20"/>
          <w:szCs w:val="20"/>
        </w:rPr>
      </w:pPr>
      <w:r>
        <w:rPr>
          <w:rFonts w:hint="default" w:ascii="黑体" w:hAnsi="黑体" w:eastAsia="黑体" w:cs="黑体"/>
          <w:position w:val="-7"/>
          <w:sz w:val="20"/>
          <w:szCs w:val="20"/>
        </w:rPr>
        <w:drawing>
          <wp:inline distT="0" distB="0" distL="0" distR="0">
            <wp:extent cx="3458845" cy="240665"/>
            <wp:effectExtent l="0" t="0" r="8255" b="6985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479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" w:line="240" w:lineRule="auto"/>
        <w:rPr>
          <w:rFonts w:hint="default" w:ascii="黑体" w:hAnsi="黑体" w:eastAsia="黑体" w:cs="黑体"/>
          <w:sz w:val="31"/>
          <w:szCs w:val="31"/>
        </w:rPr>
      </w:pPr>
    </w:p>
    <w:p>
      <w:pPr>
        <w:tabs>
          <w:tab w:val="left" w:pos="3586"/>
          <w:tab w:val="left" w:pos="5059"/>
          <w:tab w:val="left" w:pos="5691"/>
          <w:tab w:val="left" w:pos="6322"/>
          <w:tab w:val="left" w:pos="8113"/>
        </w:tabs>
        <w:spacing w:before="0"/>
        <w:ind w:left="742" w:right="0" w:firstLine="0"/>
        <w:jc w:val="left"/>
        <w:rPr>
          <w:rFonts w:hint="default" w:ascii="宋体" w:hAnsi="宋体" w:eastAsia="宋体" w:cs="宋体"/>
          <w:sz w:val="21"/>
          <w:szCs w:val="21"/>
        </w:rPr>
      </w:pPr>
      <w:r>
        <w:rPr>
          <w:rFonts w:hint="default" w:ascii="宋体" w:hAnsi="宋体" w:eastAsia="宋体" w:cs="宋体"/>
          <w:spacing w:val="-1"/>
          <w:sz w:val="21"/>
          <w:szCs w:val="21"/>
        </w:rPr>
        <w:t>申报单位：</w:t>
      </w:r>
      <w:r>
        <w:rPr>
          <w:rFonts w:hint="default" w:ascii="宋体" w:hAnsi="宋体" w:eastAsia="宋体" w:cs="宋体"/>
          <w:spacing w:val="-1"/>
          <w:sz w:val="21"/>
          <w:szCs w:val="21"/>
        </w:rPr>
        <w:tab/>
      </w:r>
      <w:r>
        <w:rPr>
          <w:rFonts w:hint="default" w:ascii="宋体" w:hAnsi="宋体" w:eastAsia="宋体" w:cs="宋体"/>
          <w:spacing w:val="-1"/>
          <w:sz w:val="21"/>
          <w:szCs w:val="21"/>
        </w:rPr>
        <w:t>申报日期：</w:t>
      </w:r>
      <w:r>
        <w:rPr>
          <w:rFonts w:hint="default" w:ascii="宋体" w:hAnsi="宋体" w:eastAsia="宋体" w:cs="宋体"/>
          <w:spacing w:val="-1"/>
          <w:sz w:val="21"/>
          <w:szCs w:val="21"/>
        </w:rPr>
        <w:tab/>
      </w:r>
      <w:r>
        <w:rPr>
          <w:rFonts w:hint="default" w:ascii="宋体" w:hAnsi="宋体" w:eastAsia="宋体" w:cs="宋体"/>
          <w:sz w:val="21"/>
          <w:szCs w:val="21"/>
        </w:rPr>
        <w:t>年</w:t>
      </w:r>
      <w:r>
        <w:rPr>
          <w:rFonts w:hint="default" w:ascii="宋体" w:hAnsi="宋体" w:eastAsia="宋体" w:cs="宋体"/>
          <w:sz w:val="21"/>
          <w:szCs w:val="21"/>
        </w:rPr>
        <w:tab/>
      </w:r>
      <w:r>
        <w:rPr>
          <w:rFonts w:hint="default" w:ascii="宋体" w:hAnsi="宋体" w:eastAsia="宋体" w:cs="宋体"/>
          <w:sz w:val="21"/>
          <w:szCs w:val="21"/>
        </w:rPr>
        <w:t>月</w:t>
      </w:r>
      <w:r>
        <w:rPr>
          <w:rFonts w:hint="default" w:ascii="宋体" w:hAnsi="宋体" w:eastAsia="宋体" w:cs="宋体"/>
          <w:sz w:val="21"/>
          <w:szCs w:val="21"/>
        </w:rPr>
        <w:tab/>
      </w:r>
      <w:r>
        <w:rPr>
          <w:rFonts w:hint="default" w:ascii="宋体" w:hAnsi="宋体" w:eastAsia="宋体" w:cs="宋体"/>
          <w:sz w:val="21"/>
          <w:szCs w:val="21"/>
        </w:rPr>
        <w:t>日</w:t>
      </w:r>
      <w:r>
        <w:rPr>
          <w:rFonts w:hint="default" w:ascii="宋体" w:hAnsi="宋体" w:eastAsia="宋体" w:cs="宋体"/>
          <w:sz w:val="21"/>
          <w:szCs w:val="21"/>
        </w:rPr>
        <w:tab/>
      </w:r>
      <w:r>
        <w:rPr>
          <w:rFonts w:hint="default" w:ascii="宋体" w:hAnsi="宋体" w:eastAsia="宋体" w:cs="宋体"/>
          <w:spacing w:val="-1"/>
          <w:sz w:val="21"/>
          <w:szCs w:val="21"/>
        </w:rPr>
        <w:t>金额单位：万元</w:t>
      </w:r>
    </w:p>
    <w:p>
      <w:pPr>
        <w:spacing w:before="6" w:line="240" w:lineRule="auto"/>
        <w:rPr>
          <w:rFonts w:hint="default" w:ascii="宋体" w:hAnsi="宋体" w:eastAsia="宋体" w:cs="宋体"/>
          <w:sz w:val="27"/>
          <w:szCs w:val="27"/>
        </w:rPr>
      </w:pPr>
    </w:p>
    <w:tbl>
      <w:tblPr>
        <w:tblStyle w:val="3"/>
        <w:tblW w:w="0" w:type="auto"/>
        <w:tblInd w:w="5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406"/>
        <w:gridCol w:w="581"/>
        <w:gridCol w:w="446"/>
        <w:gridCol w:w="396"/>
        <w:gridCol w:w="475"/>
        <w:gridCol w:w="845"/>
        <w:gridCol w:w="413"/>
        <w:gridCol w:w="898"/>
        <w:gridCol w:w="698"/>
        <w:gridCol w:w="583"/>
        <w:gridCol w:w="449"/>
        <w:gridCol w:w="1543"/>
        <w:gridCol w:w="8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exac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311" w:right="0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7"/>
              <w:spacing w:line="268" w:lineRule="auto"/>
              <w:ind w:left="100" w:right="82"/>
              <w:jc w:val="both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资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产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名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称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7"/>
              <w:spacing w:line="268" w:lineRule="auto"/>
              <w:ind w:left="180" w:right="177"/>
              <w:jc w:val="both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卡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片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编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号</w:t>
            </w:r>
          </w:p>
        </w:tc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7"/>
              <w:spacing w:line="268" w:lineRule="auto"/>
              <w:ind w:left="110" w:right="112"/>
              <w:jc w:val="both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型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号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规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格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pacing w:before="13" w:line="240" w:lineRule="auto"/>
              <w:ind w:right="0"/>
              <w:jc w:val="left"/>
              <w:rPr>
                <w:rFonts w:hint="default" w:ascii="宋体" w:hAnsi="宋体" w:eastAsia="宋体" w:cs="宋体"/>
                <w:sz w:val="25"/>
                <w:szCs w:val="25"/>
              </w:rPr>
            </w:pPr>
          </w:p>
          <w:p>
            <w:pPr>
              <w:pStyle w:val="7"/>
              <w:spacing w:line="268" w:lineRule="auto"/>
              <w:ind w:left="103" w:right="69"/>
              <w:jc w:val="both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计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量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单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位</w:t>
            </w:r>
          </w:p>
        </w:tc>
        <w:tc>
          <w:tcPr>
            <w:tcW w:w="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hint="default" w:ascii="宋体" w:hAnsi="宋体" w:eastAsia="宋体" w:cs="宋体"/>
                <w:sz w:val="29"/>
                <w:szCs w:val="29"/>
              </w:rPr>
            </w:pPr>
          </w:p>
          <w:p>
            <w:pPr>
              <w:pStyle w:val="7"/>
              <w:spacing w:line="268" w:lineRule="auto"/>
              <w:ind w:left="127" w:right="125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数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量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pacing w:before="13" w:line="240" w:lineRule="auto"/>
              <w:ind w:right="0"/>
              <w:jc w:val="left"/>
              <w:rPr>
                <w:rFonts w:hint="default" w:ascii="宋体" w:hAnsi="宋体" w:eastAsia="宋体" w:cs="宋体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购入</w:t>
            </w:r>
          </w:p>
          <w:p>
            <w:pPr>
              <w:pStyle w:val="7"/>
              <w:spacing w:before="35" w:line="268" w:lineRule="auto"/>
              <w:ind w:left="100" w:right="100"/>
              <w:jc w:val="center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（建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造）日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期</w:t>
            </w:r>
          </w:p>
        </w:tc>
        <w:tc>
          <w:tcPr>
            <w:tcW w:w="2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pacing w:before="12" w:line="240" w:lineRule="auto"/>
              <w:ind w:right="0"/>
              <w:jc w:val="left"/>
              <w:rPr>
                <w:rFonts w:hint="default" w:ascii="宋体" w:hAnsi="宋体" w:eastAsia="宋体" w:cs="宋体"/>
                <w:sz w:val="13"/>
                <w:szCs w:val="1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价</w:t>
            </w:r>
            <w:r>
              <w:rPr>
                <w:rFonts w:hint="default"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值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8" w:lineRule="exact"/>
              <w:ind w:left="112" w:right="0"/>
              <w:jc w:val="both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>处</w:t>
            </w:r>
          </w:p>
          <w:p>
            <w:pPr>
              <w:pStyle w:val="7"/>
              <w:spacing w:before="32" w:line="268" w:lineRule="auto"/>
              <w:ind w:left="112" w:right="113"/>
              <w:jc w:val="both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置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形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式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pacing w:before="12" w:line="240" w:lineRule="auto"/>
              <w:ind w:right="0"/>
              <w:jc w:val="left"/>
              <w:rPr>
                <w:rFonts w:hint="default" w:ascii="宋体" w:hAnsi="宋体" w:eastAsia="宋体" w:cs="宋体"/>
                <w:sz w:val="13"/>
                <w:szCs w:val="13"/>
              </w:rPr>
            </w:pPr>
          </w:p>
          <w:p>
            <w:pPr>
              <w:pStyle w:val="7"/>
              <w:spacing w:line="240" w:lineRule="auto"/>
              <w:ind w:left="345" w:right="0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处置原因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pacing w:before="12" w:line="240" w:lineRule="auto"/>
              <w:ind w:right="0"/>
              <w:jc w:val="left"/>
              <w:rPr>
                <w:rFonts w:hint="default" w:ascii="宋体" w:hAnsi="宋体" w:eastAsia="宋体" w:cs="宋体"/>
                <w:sz w:val="13"/>
                <w:szCs w:val="13"/>
              </w:rPr>
            </w:pPr>
          </w:p>
          <w:p>
            <w:pPr>
              <w:pStyle w:val="7"/>
              <w:spacing w:line="240" w:lineRule="auto"/>
              <w:ind w:left="196" w:right="0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exact"/>
        </w:trPr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hint="default" w:ascii="宋体" w:hAnsi="宋体" w:eastAsia="宋体" w:cs="宋体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3" w:right="86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原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值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26" w:right="127"/>
              <w:jc w:val="both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已提折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旧（摊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销）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hint="default" w:ascii="宋体" w:hAnsi="宋体" w:eastAsia="宋体" w:cs="宋体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31" w:right="132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账面</w:t>
            </w:r>
            <w:r>
              <w:rPr>
                <w:rFonts w:hint="default" w:ascii="宋体" w:hAnsi="宋体" w:eastAsia="宋体" w:cs="宋体"/>
                <w:spacing w:val="-103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价值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80" w:right="0"/>
              <w:jc w:val="both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>评</w:t>
            </w:r>
          </w:p>
          <w:p>
            <w:pPr>
              <w:pStyle w:val="7"/>
              <w:spacing w:before="35" w:line="268" w:lineRule="auto"/>
              <w:ind w:left="180" w:right="180"/>
              <w:jc w:val="both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估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价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值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exac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hint="default" w:ascii="宋体" w:hAnsi="宋体" w:eastAsia="宋体" w:cs="宋体"/>
                <w:sz w:val="27"/>
                <w:szCs w:val="27"/>
              </w:rPr>
            </w:pPr>
          </w:p>
          <w:p>
            <w:pPr>
              <w:pStyle w:val="7"/>
              <w:spacing w:line="268" w:lineRule="auto"/>
              <w:ind w:left="206" w:right="206"/>
              <w:jc w:val="center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主管部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门审批</w:t>
            </w:r>
          </w:p>
          <w:p>
            <w:pPr>
              <w:pStyle w:val="7"/>
              <w:spacing w:before="7" w:line="268" w:lineRule="auto"/>
              <w:ind w:left="100" w:right="101"/>
              <w:jc w:val="center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（审核）</w:t>
            </w:r>
            <w:r>
              <w:rPr>
                <w:rFonts w:hint="default"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855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hint="default" w:ascii="宋体" w:hAnsi="宋体" w:eastAsia="宋体" w:cs="宋体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338"/>
              <w:jc w:val="righ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-1"/>
                <w:sz w:val="21"/>
                <w:szCs w:val="21"/>
              </w:rPr>
              <w:t>（公章）</w:t>
            </w:r>
          </w:p>
          <w:p>
            <w:pPr>
              <w:pStyle w:val="7"/>
              <w:tabs>
                <w:tab w:val="left" w:pos="3008"/>
                <w:tab w:val="left" w:pos="6968"/>
                <w:tab w:val="left" w:pos="7600"/>
                <w:tab w:val="left" w:pos="8231"/>
              </w:tabs>
              <w:spacing w:before="32" w:line="240" w:lineRule="auto"/>
              <w:ind w:left="522" w:right="0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-1"/>
                <w:sz w:val="21"/>
                <w:szCs w:val="21"/>
              </w:rPr>
              <w:t>经办人：</w:t>
            </w:r>
            <w:r>
              <w:rPr>
                <w:rFonts w:hint="default" w:ascii="宋体" w:hAnsi="宋体" w:eastAsia="宋体" w:cs="宋体"/>
                <w:spacing w:val="-1"/>
                <w:sz w:val="21"/>
                <w:szCs w:val="21"/>
              </w:rPr>
              <w:tab/>
            </w:r>
            <w:r>
              <w:rPr>
                <w:rFonts w:hint="default" w:ascii="宋体" w:hAnsi="宋体" w:eastAsia="宋体" w:cs="宋体"/>
                <w:spacing w:val="-1"/>
                <w:sz w:val="21"/>
                <w:szCs w:val="21"/>
              </w:rPr>
              <w:t>负责人：</w:t>
            </w:r>
            <w:r>
              <w:rPr>
                <w:rFonts w:hint="default" w:ascii="宋体" w:hAnsi="宋体" w:eastAsia="宋体" w:cs="宋体"/>
                <w:spacing w:val="-1"/>
                <w:sz w:val="21"/>
                <w:szCs w:val="21"/>
              </w:rPr>
              <w:tab/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日</w:t>
            </w:r>
          </w:p>
        </w:tc>
      </w:tr>
    </w:tbl>
    <w:p>
      <w:pPr>
        <w:spacing w:before="0" w:line="273" w:lineRule="exact"/>
        <w:ind w:left="329" w:right="0" w:firstLine="0"/>
        <w:jc w:val="left"/>
        <w:rPr>
          <w:rFonts w:hint="default" w:ascii="宋体" w:hAnsi="宋体" w:eastAsia="宋体" w:cs="宋体"/>
          <w:sz w:val="21"/>
          <w:szCs w:val="21"/>
        </w:rPr>
      </w:pPr>
      <w:r>
        <w:rPr>
          <w:rFonts w:hint="default" w:ascii="宋体" w:hAnsi="宋体" w:eastAsia="宋体" w:cs="宋体"/>
          <w:sz w:val="21"/>
          <w:szCs w:val="21"/>
        </w:rPr>
        <w:t>注：行政事业单位资产账面价值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=</w:t>
      </w:r>
      <w:r>
        <w:rPr>
          <w:rFonts w:hint="default" w:ascii="宋体" w:hAnsi="宋体" w:eastAsia="宋体" w:cs="宋体"/>
          <w:sz w:val="21"/>
          <w:szCs w:val="21"/>
        </w:rPr>
        <w:t>原值—已提折旧（摊销）</w:t>
      </w:r>
    </w:p>
    <w:p>
      <w:pPr>
        <w:spacing w:before="10" w:line="240" w:lineRule="auto"/>
        <w:rPr>
          <w:rFonts w:hint="default" w:ascii="宋体" w:hAnsi="宋体" w:eastAsia="宋体" w:cs="宋体"/>
          <w:sz w:val="24"/>
          <w:szCs w:val="24"/>
        </w:rPr>
      </w:pPr>
    </w:p>
    <w:p>
      <w:pPr>
        <w:tabs>
          <w:tab w:val="left" w:pos="4121"/>
          <w:tab w:val="left" w:pos="7963"/>
        </w:tabs>
        <w:spacing w:before="0"/>
        <w:ind w:left="329" w:right="0" w:firstLine="0"/>
        <w:jc w:val="left"/>
        <w:rPr>
          <w:rFonts w:hint="default" w:ascii="宋体" w:hAnsi="宋体" w:eastAsia="宋体" w:cs="宋体"/>
          <w:sz w:val="21"/>
          <w:szCs w:val="21"/>
        </w:rPr>
      </w:pPr>
      <w:r>
        <w:rPr>
          <w:rFonts w:hint="default" w:ascii="宋体" w:hAnsi="宋体" w:eastAsia="宋体" w:cs="宋体"/>
          <w:spacing w:val="-1"/>
          <w:sz w:val="21"/>
          <w:szCs w:val="21"/>
        </w:rPr>
        <w:t>省直行政事业单位负责人：</w:t>
      </w:r>
      <w:r>
        <w:rPr>
          <w:rFonts w:hint="default" w:ascii="宋体" w:hAnsi="宋体" w:eastAsia="宋体" w:cs="宋体"/>
          <w:spacing w:val="-1"/>
          <w:sz w:val="21"/>
          <w:szCs w:val="21"/>
        </w:rPr>
        <w:tab/>
      </w:r>
      <w:r>
        <w:rPr>
          <w:rFonts w:hint="default" w:ascii="宋体" w:hAnsi="宋体" w:eastAsia="宋体" w:cs="宋体"/>
          <w:spacing w:val="-2"/>
          <w:sz w:val="21"/>
          <w:szCs w:val="21"/>
        </w:rPr>
        <w:t>资产管理处（室）负责人：</w:t>
      </w:r>
      <w:r>
        <w:rPr>
          <w:rFonts w:hint="default" w:ascii="宋体" w:hAnsi="宋体" w:eastAsia="宋体" w:cs="宋体"/>
          <w:spacing w:val="-2"/>
          <w:sz w:val="21"/>
          <w:szCs w:val="21"/>
        </w:rPr>
        <w:tab/>
      </w:r>
      <w:r>
        <w:rPr>
          <w:rFonts w:hint="default" w:ascii="宋体" w:hAnsi="宋体" w:eastAsia="宋体" w:cs="宋体"/>
          <w:spacing w:val="-2"/>
          <w:sz w:val="21"/>
          <w:szCs w:val="21"/>
        </w:rPr>
        <w:t>制表人：</w:t>
      </w:r>
    </w:p>
    <w:p>
      <w:pPr>
        <w:spacing w:after="0"/>
        <w:jc w:val="left"/>
        <w:rPr>
          <w:rFonts w:hint="default" w:ascii="宋体" w:hAnsi="宋体" w:eastAsia="宋体" w:cs="宋体"/>
          <w:sz w:val="21"/>
          <w:szCs w:val="21"/>
        </w:rPr>
        <w:sectPr>
          <w:pgSz w:w="11900" w:h="16840"/>
          <w:pgMar w:top="1600" w:right="980" w:bottom="1000" w:left="580" w:header="0" w:footer="780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pStyle w:val="2"/>
        <w:spacing w:line="240" w:lineRule="auto"/>
        <w:ind w:left="353" w:right="0"/>
        <w:jc w:val="left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  <w:spacing w:val="3"/>
        </w:rPr>
        <w:t>附件</w:t>
      </w:r>
      <w:r>
        <w:rPr>
          <w:rFonts w:hint="default" w:ascii="黑体" w:hAnsi="黑体" w:eastAsia="黑体" w:cs="黑体"/>
          <w:spacing w:val="-89"/>
        </w:rPr>
        <w:t xml:space="preserve"> </w:t>
      </w:r>
      <w:r>
        <w:rPr>
          <w:rFonts w:hint="default" w:ascii="黑体" w:hAnsi="黑体" w:eastAsia="黑体" w:cs="黑体"/>
        </w:rPr>
        <w:t>2</w:t>
      </w:r>
    </w:p>
    <w:p>
      <w:pPr>
        <w:spacing w:before="12" w:line="240" w:lineRule="auto"/>
        <w:rPr>
          <w:rFonts w:hint="default" w:ascii="黑体" w:hAnsi="黑体" w:eastAsia="黑体" w:cs="黑体"/>
          <w:sz w:val="7"/>
          <w:szCs w:val="7"/>
        </w:rPr>
      </w:pPr>
    </w:p>
    <w:p>
      <w:pPr>
        <w:spacing w:line="379" w:lineRule="exact"/>
        <w:ind w:left="1772" w:right="0" w:firstLine="0"/>
        <w:rPr>
          <w:rFonts w:hint="default" w:ascii="黑体" w:hAnsi="黑体" w:eastAsia="黑体" w:cs="黑体"/>
          <w:sz w:val="20"/>
          <w:szCs w:val="20"/>
        </w:rPr>
      </w:pPr>
      <w:r>
        <w:rPr>
          <w:rFonts w:hint="default" w:ascii="黑体" w:hAnsi="黑体" w:eastAsia="黑体" w:cs="黑体"/>
          <w:position w:val="-7"/>
          <w:sz w:val="20"/>
          <w:szCs w:val="20"/>
        </w:rPr>
        <w:drawing>
          <wp:inline distT="0" distB="0" distL="0" distR="0">
            <wp:extent cx="3663315" cy="240665"/>
            <wp:effectExtent l="0" t="0" r="13335" b="6985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69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" w:line="240" w:lineRule="auto"/>
        <w:rPr>
          <w:rFonts w:hint="default" w:ascii="黑体" w:hAnsi="黑体" w:eastAsia="黑体" w:cs="黑体"/>
          <w:sz w:val="4"/>
          <w:szCs w:val="4"/>
        </w:rPr>
      </w:pPr>
    </w:p>
    <w:tbl>
      <w:tblPr>
        <w:tblStyle w:val="3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1978"/>
        <w:gridCol w:w="3012"/>
        <w:gridCol w:w="2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40" w:lineRule="auto"/>
              <w:ind w:left="259" w:right="0"/>
              <w:jc w:val="left"/>
              <w:rPr>
                <w:rFonts w:hint="default"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hint="default"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固定资产类别</w:t>
            </w:r>
          </w:p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40" w:lineRule="auto"/>
              <w:ind w:left="4" w:right="0"/>
              <w:jc w:val="center"/>
              <w:rPr>
                <w:rFonts w:hint="default"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hint="default"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40" w:lineRule="auto"/>
              <w:ind w:left="4" w:right="0"/>
              <w:jc w:val="center"/>
              <w:rPr>
                <w:rFonts w:hint="default"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hint="default"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可更新年限（年）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4"/>
                <w:szCs w:val="24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hint="default" w:ascii="黑体" w:hAnsi="黑体" w:eastAsia="黑体" w:cs="黑体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left="259"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房屋及构筑物</w:t>
            </w:r>
          </w:p>
        </w:tc>
        <w:tc>
          <w:tcPr>
            <w:tcW w:w="19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4"/>
                <w:szCs w:val="24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hint="default" w:ascii="黑体" w:hAnsi="黑体" w:eastAsia="黑体" w:cs="黑体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left="141"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业务及管理用房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钢结构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不低于</w:t>
            </w:r>
            <w:r>
              <w:rPr>
                <w:rFonts w:hint="default" w:ascii="宋体" w:hAnsi="宋体" w:eastAsia="宋体" w:cs="宋体"/>
                <w:spacing w:val="-6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7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钢筋混凝土结构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不低于</w:t>
            </w:r>
            <w:r>
              <w:rPr>
                <w:rFonts w:hint="default" w:ascii="宋体" w:hAnsi="宋体" w:eastAsia="宋体" w:cs="宋体"/>
                <w:spacing w:val="-6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7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砖混结构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不低于</w:t>
            </w:r>
            <w:r>
              <w:rPr>
                <w:rFonts w:hint="default" w:ascii="宋体" w:hAnsi="宋体" w:eastAsia="宋体" w:cs="宋体"/>
                <w:spacing w:val="-6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砖木结构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不低于</w:t>
            </w:r>
            <w:r>
              <w:rPr>
                <w:rFonts w:hint="default" w:ascii="宋体" w:hAnsi="宋体" w:eastAsia="宋体" w:cs="宋体"/>
                <w:spacing w:val="-6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简易房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不低于</w:t>
            </w:r>
            <w:r>
              <w:rPr>
                <w:rFonts w:hint="default"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房屋附属设施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不低于</w:t>
            </w:r>
            <w:r>
              <w:rPr>
                <w:rFonts w:hint="default"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构筑物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不低于</w:t>
            </w:r>
            <w:r>
              <w:rPr>
                <w:rFonts w:hint="default"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4"/>
                <w:szCs w:val="24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hint="default" w:ascii="黑体" w:hAnsi="黑体" w:eastAsia="黑体" w:cs="黑体"/>
                <w:sz w:val="31"/>
                <w:szCs w:val="31"/>
              </w:rPr>
            </w:pPr>
          </w:p>
          <w:p>
            <w:pPr>
              <w:pStyle w:val="7"/>
              <w:spacing w:line="240" w:lineRule="auto"/>
              <w:ind w:left="499"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通用设备</w:t>
            </w:r>
          </w:p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计算机设备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不低于</w:t>
            </w:r>
            <w:r>
              <w:rPr>
                <w:rFonts w:hint="default"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办公设备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不低于</w:t>
            </w:r>
            <w:r>
              <w:rPr>
                <w:rFonts w:hint="default"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0"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车辆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不低于</w:t>
            </w:r>
            <w:r>
              <w:rPr>
                <w:rFonts w:hint="default"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图书档案设备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不低于</w:t>
            </w:r>
            <w:r>
              <w:rPr>
                <w:rFonts w:hint="default"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机械设备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不低于</w:t>
            </w:r>
            <w:r>
              <w:rPr>
                <w:rFonts w:hint="default"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电气设备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不低于</w:t>
            </w:r>
            <w:r>
              <w:rPr>
                <w:rFonts w:hint="default"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left="929"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雷达、无线电和卫星导航设备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不低于</w:t>
            </w:r>
            <w:r>
              <w:rPr>
                <w:rFonts w:hint="default"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通信设备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不低于</w:t>
            </w:r>
            <w:r>
              <w:rPr>
                <w:rFonts w:hint="default"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 w:line="240" w:lineRule="auto"/>
              <w:ind w:left="1289"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广播、电视、电影设备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不低于</w:t>
            </w:r>
            <w:r>
              <w:rPr>
                <w:rFonts w:hint="default"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仪器仪表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不低于</w:t>
            </w:r>
            <w:r>
              <w:rPr>
                <w:rFonts w:hint="default"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left="1409"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电子和通信测量设备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不低于</w:t>
            </w:r>
            <w:r>
              <w:rPr>
                <w:rFonts w:hint="default"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</w:tbl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</w:rPr>
        <w:sectPr>
          <w:pgSz w:w="11900" w:h="16840"/>
          <w:pgMar w:top="1600" w:right="1180" w:bottom="1000" w:left="1300" w:header="0" w:footer="800" w:gutter="0"/>
        </w:sect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5" w:line="240" w:lineRule="auto"/>
        <w:rPr>
          <w:rFonts w:hint="default" w:ascii="Times New Roman" w:hAnsi="Times New Roman" w:eastAsia="Times New Roman" w:cs="Times New Roman"/>
          <w:sz w:val="18"/>
          <w:szCs w:val="18"/>
        </w:rPr>
      </w:pPr>
    </w:p>
    <w:tbl>
      <w:tblPr>
        <w:tblStyle w:val="3"/>
        <w:tblW w:w="0" w:type="auto"/>
        <w:tblInd w:w="4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4990"/>
        <w:gridCol w:w="2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left="2"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计量标准器具及量具、衡器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不低于</w:t>
            </w:r>
            <w:r>
              <w:rPr>
                <w:rFonts w:hint="default" w:ascii="宋体" w:hAnsi="宋体" w:eastAsia="宋体" w:cs="宋体"/>
                <w:spacing w:val="-6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left="499"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专用设备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0" w:line="240" w:lineRule="auto"/>
              <w:ind w:left="5"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探矿、采矿、选矿和造块设备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7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left="3"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石油天然气开采专用设备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left="3"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石油和化学工业专用设备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left="3"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炼焦和金属冶炼轧制设备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7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4" w:lineRule="exact"/>
              <w:ind w:left="3"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电力工业专用设备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2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1" w:lineRule="exact"/>
              <w:ind w:left="5"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非金属矿物制品工业专用设备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核工业专用设备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2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4" w:lineRule="exact"/>
              <w:ind w:left="3"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航空航天工业专用设备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2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工程机械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7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农业和林业机械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7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 w:line="240" w:lineRule="auto"/>
              <w:ind w:left="3"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木材采集和加工设备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7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left="3"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食品加工专用设备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7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饮料加工设备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7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烟草加工设备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7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 w:line="240" w:lineRule="auto"/>
              <w:ind w:left="3"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粮油作物和饲料加工设备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7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纺织设备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7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0" w:line="240" w:lineRule="auto"/>
              <w:ind w:left="5"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缝纫、服饰、制革和毛皮加工设备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7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4" w:lineRule="exact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造纸和印刷机械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2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4" w:lineRule="exact"/>
              <w:ind w:left="3"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化学药品和中药专用设备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2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医疗设备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left="3"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电工、电子专用生产设备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4" w:lineRule="exact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安全生产设备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2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10-20</w:t>
            </w:r>
          </w:p>
        </w:tc>
      </w:tr>
    </w:tbl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</w:rPr>
        <w:sectPr>
          <w:pgSz w:w="11900" w:h="16840"/>
          <w:pgMar w:top="1600" w:right="1180" w:bottom="980" w:left="920" w:header="0" w:footer="780" w:gutter="0"/>
        </w:sect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5" w:line="240" w:lineRule="auto"/>
        <w:rPr>
          <w:rFonts w:hint="default" w:ascii="Times New Roman" w:hAnsi="Times New Roman" w:eastAsia="Times New Roman" w:cs="Times New Roman"/>
          <w:sz w:val="18"/>
          <w:szCs w:val="18"/>
        </w:rPr>
      </w:pPr>
    </w:p>
    <w:tbl>
      <w:tblPr>
        <w:tblStyle w:val="3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4990"/>
        <w:gridCol w:w="2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4" w:lineRule="exact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邮政专用设备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2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4" w:lineRule="exact"/>
              <w:ind w:left="3"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环境污染防治设备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2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4" w:lineRule="exact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公安专用设备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2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4" w:lineRule="exact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水工机械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2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1" w:lineRule="exact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殡葬设备及用品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4" w:lineRule="exact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铁路运输设备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2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3"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水上交通运输设备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2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 w:line="240" w:lineRule="auto"/>
              <w:ind w:left="3"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航空器及其配套设备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7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专用仪器仪表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文艺设备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体育设备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7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娱乐设备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7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8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家具、用具及装</w:t>
            </w: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具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家具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3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不低于</w:t>
            </w:r>
            <w:r>
              <w:rPr>
                <w:rFonts w:hint="default"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0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用具、装具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不低于</w:t>
            </w:r>
            <w:r>
              <w:rPr>
                <w:rFonts w:hint="default"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</w:tbl>
    <w:p>
      <w:pPr>
        <w:spacing w:before="0" w:line="258" w:lineRule="exact"/>
        <w:ind w:left="231" w:right="0" w:firstLine="0"/>
        <w:jc w:val="left"/>
        <w:rPr>
          <w:rFonts w:hint="default" w:ascii="宋体" w:hAnsi="宋体" w:eastAsia="宋体" w:cs="宋体"/>
          <w:sz w:val="21"/>
          <w:szCs w:val="21"/>
        </w:rPr>
      </w:pPr>
      <w:r>
        <w:rPr>
          <w:rFonts w:hint="default" w:ascii="宋体" w:hAnsi="宋体" w:eastAsia="宋体" w:cs="宋体"/>
          <w:sz w:val="21"/>
          <w:szCs w:val="21"/>
        </w:rPr>
        <w:t>此表以财政部《政府会计准则第</w:t>
      </w:r>
      <w:r>
        <w:rPr>
          <w:rFonts w:hint="default" w:ascii="宋体" w:hAnsi="宋体" w:eastAsia="宋体" w:cs="宋体"/>
          <w:spacing w:val="-47"/>
          <w:sz w:val="21"/>
          <w:szCs w:val="21"/>
        </w:rPr>
        <w:t xml:space="preserve"> </w:t>
      </w:r>
      <w:r>
        <w:rPr>
          <w:rFonts w:hint="default" w:ascii="宋体" w:hAnsi="宋体" w:eastAsia="宋体" w:cs="宋体"/>
          <w:sz w:val="21"/>
          <w:szCs w:val="21"/>
        </w:rPr>
        <w:t>3</w:t>
      </w:r>
      <w:r>
        <w:rPr>
          <w:rFonts w:hint="default" w:ascii="宋体" w:hAnsi="宋体" w:eastAsia="宋体" w:cs="宋体"/>
          <w:spacing w:val="-47"/>
          <w:sz w:val="21"/>
          <w:szCs w:val="21"/>
        </w:rPr>
        <w:t xml:space="preserve"> </w:t>
      </w:r>
      <w:r>
        <w:rPr>
          <w:rFonts w:hint="default" w:ascii="宋体" w:hAnsi="宋体" w:eastAsia="宋体" w:cs="宋体"/>
          <w:sz w:val="21"/>
          <w:szCs w:val="21"/>
        </w:rPr>
        <w:t>号——固定资产》中的《政府固定资产折旧年限表》为标准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8" w:line="240" w:lineRule="auto"/>
        <w:rPr>
          <w:rFonts w:hint="default" w:ascii="宋体" w:hAnsi="宋体" w:eastAsia="宋体" w:cs="宋体"/>
          <w:sz w:val="22"/>
          <w:szCs w:val="22"/>
        </w:rPr>
      </w:pPr>
    </w:p>
    <w:p>
      <w:pPr>
        <w:spacing w:line="381" w:lineRule="exact"/>
        <w:ind w:left="611" w:right="0" w:firstLine="0"/>
        <w:rPr>
          <w:rFonts w:hint="default" w:ascii="宋体" w:hAnsi="宋体" w:eastAsia="宋体" w:cs="宋体"/>
          <w:sz w:val="20"/>
          <w:szCs w:val="20"/>
        </w:rPr>
      </w:pPr>
      <w:r>
        <w:rPr>
          <w:rFonts w:hint="default" w:ascii="宋体" w:hAnsi="宋体" w:eastAsia="宋体" w:cs="宋体"/>
          <w:position w:val="-7"/>
          <w:sz w:val="20"/>
          <w:szCs w:val="20"/>
        </w:rPr>
        <w:drawing>
          <wp:inline distT="0" distB="0" distL="0" distR="0">
            <wp:extent cx="1828165" cy="24193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5" w:line="240" w:lineRule="auto"/>
        <w:rPr>
          <w:rFonts w:hint="default" w:ascii="宋体" w:hAnsi="宋体" w:eastAsia="宋体" w:cs="宋体"/>
          <w:sz w:val="16"/>
          <w:szCs w:val="16"/>
        </w:rPr>
      </w:pPr>
    </w:p>
    <w:p>
      <w:pPr>
        <w:spacing w:line="20" w:lineRule="exact"/>
        <w:ind w:left="498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29" o:spid="_x0000_s1029" o:spt="203" style="height:0.5pt;width:459.25pt;" coordsize="9185,10">
            <o:lock v:ext="edit"/>
            <v:group id="_x0000_s1030" o:spid="_x0000_s1030" o:spt="203" style="position:absolute;left:5;top:5;height:2;width:9176;" coordorigin="5,5" coordsize="9176,2">
              <o:lock v:ext="edit"/>
              <v:shape id="_x0000_s1031" o:spid="_x0000_s1031" style="position:absolute;left:5;top:5;height:2;width:9176;" filled="f" stroked="t" coordorigin="5,5" coordsize="9176,0" path="m5,5l9180,5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tabs>
          <w:tab w:val="left" w:pos="6640"/>
        </w:tabs>
        <w:spacing w:before="25" w:line="348" w:lineRule="auto"/>
        <w:ind w:right="276"/>
        <w:jc w:val="center"/>
        <w:rPr>
          <w:rFonts w:hint="default" w:ascii="宋体" w:hAnsi="宋体" w:eastAsia="宋体" w:cs="宋体"/>
          <w:sz w:val="28"/>
          <w:szCs w:val="28"/>
        </w:rPr>
      </w:pPr>
      <w:r>
        <w:pict>
          <v:group id="_x0000_s1032" o:spid="_x0000_s1032" o:spt="203" style="position:absolute;left:0pt;margin-left:71.15pt;margin-top:25.85pt;height:0.1pt;width:458.8pt;mso-position-horizontal-relative:page;z-index:-34816;mso-width-relative:page;mso-height-relative:page;" coordorigin="1423,518" coordsize="9176,2">
            <o:lock v:ext="edit"/>
            <v:shape id="_x0000_s1033" o:spid="_x0000_s1033" style="position:absolute;left:1423;top:518;height:2;width:9176;" filled="f" stroked="t" coordorigin="1423,518" coordsize="9176,0" path="m1423,518l10598,518e">
              <v:path arrowok="t"/>
              <v:fill on="f" focussize="0,0"/>
              <v:stroke weight="0.48pt" color="#000000"/>
              <v:imagedata o:title=""/>
              <o:lock v:ext="edit"/>
            </v:shape>
          </v:group>
        </w:pict>
      </w:r>
      <w:r>
        <w:rPr>
          <w:rFonts w:hint="eastAsia" w:ascii="宋体" w:hAnsi="宋体" w:eastAsia="宋体" w:cs="宋体"/>
          <w:spacing w:val="-3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pacing w:val="-3"/>
          <w:sz w:val="28"/>
          <w:szCs w:val="28"/>
        </w:rPr>
        <w:t>抄送：财政部，省档案馆，各地级以上市财政局。</w:t>
      </w:r>
      <w:r>
        <w:rPr>
          <w:rFonts w:hint="default" w:ascii="宋体" w:hAnsi="宋体" w:eastAsia="宋体" w:cs="宋体"/>
          <w:spacing w:val="-64"/>
          <w:sz w:val="28"/>
          <w:szCs w:val="28"/>
        </w:rPr>
        <w:t xml:space="preserve"> </w:t>
      </w:r>
      <w:r>
        <w:rPr>
          <w:rFonts w:hint="default" w:ascii="宋体" w:hAnsi="宋体" w:eastAsia="宋体" w:cs="宋体"/>
          <w:spacing w:val="-3"/>
          <w:sz w:val="28"/>
          <w:szCs w:val="28"/>
        </w:rPr>
        <w:t>广东省财政厅办公室</w:t>
      </w:r>
      <w:r>
        <w:rPr>
          <w:rFonts w:hint="default" w:ascii="宋体" w:hAnsi="宋体" w:eastAsia="宋体" w:cs="宋体"/>
          <w:spacing w:val="-3"/>
          <w:sz w:val="28"/>
          <w:szCs w:val="28"/>
        </w:rPr>
        <w:tab/>
      </w:r>
      <w:r>
        <w:rPr>
          <w:rFonts w:hint="default" w:ascii="宋体" w:hAnsi="宋体" w:eastAsia="宋体" w:cs="宋体"/>
          <w:sz w:val="28"/>
          <w:szCs w:val="28"/>
        </w:rPr>
        <w:t>2019</w:t>
      </w:r>
      <w:r>
        <w:rPr>
          <w:rFonts w:hint="default" w:ascii="宋体" w:hAnsi="宋体" w:eastAsia="宋体" w:cs="宋体"/>
          <w:spacing w:val="-66"/>
          <w:sz w:val="28"/>
          <w:szCs w:val="28"/>
        </w:rPr>
        <w:t xml:space="preserve"> </w:t>
      </w:r>
      <w:r>
        <w:rPr>
          <w:rFonts w:hint="default" w:ascii="宋体" w:hAnsi="宋体" w:eastAsia="宋体" w:cs="宋体"/>
          <w:sz w:val="28"/>
          <w:szCs w:val="28"/>
        </w:rPr>
        <w:t>年</w:t>
      </w:r>
      <w:r>
        <w:rPr>
          <w:rFonts w:hint="default" w:ascii="宋体" w:hAnsi="宋体" w:eastAsia="宋体" w:cs="宋体"/>
          <w:spacing w:val="-72"/>
          <w:sz w:val="28"/>
          <w:szCs w:val="28"/>
        </w:rPr>
        <w:t xml:space="preserve"> </w:t>
      </w:r>
      <w:r>
        <w:rPr>
          <w:rFonts w:hint="default" w:ascii="宋体" w:hAnsi="宋体" w:eastAsia="宋体" w:cs="宋体"/>
          <w:sz w:val="28"/>
          <w:szCs w:val="28"/>
        </w:rPr>
        <w:t>12</w:t>
      </w:r>
      <w:r>
        <w:rPr>
          <w:rFonts w:hint="default" w:ascii="宋体" w:hAnsi="宋体" w:eastAsia="宋体" w:cs="宋体"/>
          <w:spacing w:val="-70"/>
          <w:sz w:val="28"/>
          <w:szCs w:val="28"/>
        </w:rPr>
        <w:t xml:space="preserve"> </w:t>
      </w:r>
      <w:r>
        <w:rPr>
          <w:rFonts w:hint="default" w:ascii="宋体" w:hAnsi="宋体" w:eastAsia="宋体" w:cs="宋体"/>
          <w:sz w:val="28"/>
          <w:szCs w:val="28"/>
        </w:rPr>
        <w:t>月</w:t>
      </w:r>
      <w:r>
        <w:rPr>
          <w:rFonts w:hint="default" w:ascii="宋体" w:hAnsi="宋体" w:eastAsia="宋体" w:cs="宋体"/>
          <w:spacing w:val="-70"/>
          <w:sz w:val="28"/>
          <w:szCs w:val="28"/>
        </w:rPr>
        <w:t xml:space="preserve"> </w:t>
      </w:r>
      <w:r>
        <w:rPr>
          <w:rFonts w:hint="default" w:ascii="宋体" w:hAnsi="宋体" w:eastAsia="宋体" w:cs="宋体"/>
          <w:sz w:val="28"/>
          <w:szCs w:val="28"/>
        </w:rPr>
        <w:t>12</w:t>
      </w:r>
      <w:r>
        <w:rPr>
          <w:rFonts w:hint="default" w:ascii="宋体" w:hAnsi="宋体" w:eastAsia="宋体" w:cs="宋体"/>
          <w:spacing w:val="-70"/>
          <w:sz w:val="28"/>
          <w:szCs w:val="28"/>
        </w:rPr>
        <w:t xml:space="preserve"> </w:t>
      </w:r>
      <w:r>
        <w:rPr>
          <w:rFonts w:hint="default" w:ascii="宋体" w:hAnsi="宋体" w:eastAsia="宋体" w:cs="宋体"/>
          <w:sz w:val="28"/>
          <w:szCs w:val="28"/>
        </w:rPr>
        <w:t>日印发</w:t>
      </w:r>
    </w:p>
    <w:p>
      <w:pPr>
        <w:spacing w:line="20" w:lineRule="exact"/>
        <w:ind w:left="498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4" o:spid="_x0000_s1034" o:spt="203" style="height:0.5pt;width:459.25pt;" coordsize="9185,10">
            <o:lock v:ext="edit"/>
            <v:group id="_x0000_s1035" o:spid="_x0000_s1035" o:spt="203" style="position:absolute;left:5;top:5;height:2;width:9176;" coordorigin="5,5" coordsize="9176,2">
              <o:lock v:ext="edit"/>
              <v:shape id="_x0000_s1036" o:spid="_x0000_s1036" style="position:absolute;left:5;top:5;height:2;width:9176;" filled="f" stroked="t" coordorigin="5,5" coordsize="9176,0" path="m5,5l9180,5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w10:wrap type="none"/>
            <w10:anchorlock/>
          </v:group>
        </w:pict>
      </w:r>
    </w:p>
    <w:sectPr>
      <w:footerReference r:id="rId9" w:type="default"/>
      <w:footerReference r:id="rId10" w:type="even"/>
      <w:pgSz w:w="11900" w:h="16840"/>
      <w:pgMar w:top="1600" w:right="1180" w:bottom="980" w:left="920" w:header="0" w:footer="78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ozuka Gothic Pr6N B">
    <w:altName w:val="MS Mincho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491.1pt;margin-top:790.95pt;height:16.85pt;width:39.2pt;mso-position-horizontal-relative:page;mso-position-vertical-relative:page;z-index:-348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16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9"/>
                    <w:szCs w:val="29"/>
                  </w:rPr>
                </w:pPr>
                <w:r>
                  <w:rPr>
                    <w:rFonts w:ascii="宋体"/>
                    <w:w w:val="105"/>
                    <w:sz w:val="29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w w:val="105"/>
                    <w:sz w:val="2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宋体"/>
                    <w:spacing w:val="-19"/>
                    <w:w w:val="105"/>
                    <w:sz w:val="29"/>
                  </w:rPr>
                  <w:t xml:space="preserve"> </w:t>
                </w:r>
                <w:r>
                  <w:rPr>
                    <w:rFonts w:ascii="宋体"/>
                    <w:w w:val="105"/>
                    <w:sz w:val="29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50.05pt;margin-top:790.95pt;height:16.85pt;width:39.2pt;mso-position-horizontal-relative:page;mso-position-vertical-relative:page;z-index:-348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16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9"/>
                    <w:szCs w:val="29"/>
                  </w:rPr>
                </w:pPr>
                <w:r>
                  <w:rPr>
                    <w:rFonts w:ascii="宋体"/>
                    <w:w w:val="105"/>
                    <w:sz w:val="29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w w:val="105"/>
                    <w:sz w:val="2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宋体"/>
                    <w:spacing w:val="-19"/>
                    <w:w w:val="105"/>
                    <w:sz w:val="29"/>
                  </w:rPr>
                  <w:t xml:space="preserve"> </w:t>
                </w:r>
                <w:r>
                  <w:rPr>
                    <w:rFonts w:ascii="宋体"/>
                    <w:w w:val="105"/>
                    <w:sz w:val="29"/>
                  </w:rPr>
                  <w:t>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6" o:spid="_x0000_s2056" o:spt="202" type="#_x0000_t202" style="position:absolute;left:0pt;margin-left:483.55pt;margin-top:790.95pt;height:16.85pt;width:46.6pt;mso-position-horizontal-relative:page;mso-position-vertical-relative:page;z-index:25158963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0" w:line="316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9"/>
                    <w:szCs w:val="29"/>
                  </w:rPr>
                </w:pPr>
                <w:r>
                  <w:rPr>
                    <w:rFonts w:ascii="宋体"/>
                    <w:sz w:val="29"/>
                  </w:rPr>
                  <w:t>- 11</w:t>
                </w:r>
                <w:r>
                  <w:rPr>
                    <w:rFonts w:ascii="宋体"/>
                    <w:spacing w:val="20"/>
                    <w:sz w:val="29"/>
                  </w:rPr>
                  <w:t xml:space="preserve"> </w:t>
                </w:r>
                <w:r>
                  <w:rPr>
                    <w:rFonts w:ascii="宋体"/>
                    <w:sz w:val="29"/>
                  </w:rPr>
                  <w:t>-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7" o:spid="_x0000_s2057" o:spt="202" type="#_x0000_t202" style="position:absolute;left:0pt;margin-left:50.2pt;margin-top:790.95pt;height:16.85pt;width:46.6pt;mso-position-horizontal-relative:page;mso-position-vertical-relative:page;z-index:25158963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0" w:line="316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9"/>
                    <w:szCs w:val="29"/>
                  </w:rPr>
                </w:pPr>
                <w:r>
                  <w:rPr>
                    <w:rFonts w:ascii="宋体"/>
                    <w:sz w:val="29"/>
                  </w:rPr>
                  <w:t>- 10</w:t>
                </w:r>
                <w:r>
                  <w:rPr>
                    <w:rFonts w:ascii="宋体"/>
                    <w:spacing w:val="20"/>
                    <w:sz w:val="29"/>
                  </w:rPr>
                  <w:t xml:space="preserve"> </w:t>
                </w:r>
                <w:r>
                  <w:rPr>
                    <w:rFonts w:ascii="宋体"/>
                    <w:sz w:val="29"/>
                  </w:rPr>
                  <w:t>-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8" o:spid="_x0000_s2058" o:spt="202" type="#_x0000_t202" style="position:absolute;left:0pt;margin-left:483.55pt;margin-top:790.95pt;height:16.85pt;width:46.6pt;mso-position-horizontal-relative:page;mso-position-vertical-relative:page;z-index:25158963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0" w:line="316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9"/>
                    <w:szCs w:val="29"/>
                  </w:rPr>
                </w:pPr>
                <w:r>
                  <w:rPr>
                    <w:rFonts w:ascii="宋体"/>
                    <w:sz w:val="29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9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ascii="宋体"/>
                    <w:spacing w:val="20"/>
                    <w:sz w:val="29"/>
                  </w:rPr>
                  <w:t xml:space="preserve"> </w:t>
                </w:r>
                <w:r>
                  <w:rPr>
                    <w:rFonts w:ascii="宋体"/>
                    <w:sz w:val="29"/>
                  </w:rPr>
                  <w:t>-</w:t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9" o:spid="_x0000_s2059" o:spt="202" type="#_x0000_t202" style="position:absolute;left:0pt;margin-left:50.2pt;margin-top:790.95pt;height:16.85pt;width:46.6pt;mso-position-horizontal-relative:page;mso-position-vertical-relative:page;z-index:25158963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0" w:line="316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9"/>
                    <w:szCs w:val="29"/>
                  </w:rPr>
                </w:pPr>
                <w:r>
                  <w:rPr>
                    <w:rFonts w:ascii="宋体"/>
                    <w:sz w:val="29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9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ascii="宋体"/>
                    <w:spacing w:val="20"/>
                    <w:sz w:val="29"/>
                  </w:rPr>
                  <w:t xml:space="preserve"> </w:t>
                </w:r>
                <w:r>
                  <w:rPr>
                    <w:rFonts w:ascii="宋体"/>
                    <w:sz w:val="29"/>
                  </w:rPr>
                  <w:t>-</w:t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4" o:spid="_x0000_s2054" o:spt="202" type="#_x0000_t202" style="position:absolute;left:0pt;margin-left:483.55pt;margin-top:790.95pt;height:16.85pt;width:46.6pt;mso-position-horizontal-relative:page;mso-position-vertical-relative:page;z-index:-348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16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9"/>
                    <w:szCs w:val="29"/>
                  </w:rPr>
                </w:pPr>
                <w:r>
                  <w:rPr>
                    <w:rFonts w:ascii="宋体"/>
                    <w:sz w:val="29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9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ascii="宋体"/>
                    <w:spacing w:val="20"/>
                    <w:sz w:val="29"/>
                  </w:rPr>
                  <w:t xml:space="preserve"> </w:t>
                </w:r>
                <w:r>
                  <w:rPr>
                    <w:rFonts w:ascii="宋体"/>
                    <w:sz w:val="29"/>
                  </w:rPr>
                  <w:t>-</w:t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5" o:spid="_x0000_s2055" o:spt="202" type="#_x0000_t202" style="position:absolute;left:0pt;margin-left:50.2pt;margin-top:790.95pt;height:16.85pt;width:46.6pt;mso-position-horizontal-relative:page;mso-position-vertical-relative:page;z-index:-348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16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9"/>
                    <w:szCs w:val="29"/>
                  </w:rPr>
                </w:pPr>
                <w:r>
                  <w:rPr>
                    <w:rFonts w:ascii="宋体"/>
                    <w:sz w:val="29"/>
                  </w:rPr>
                  <w:t>- 20</w:t>
                </w:r>
                <w:r>
                  <w:rPr>
                    <w:rFonts w:ascii="宋体"/>
                    <w:spacing w:val="20"/>
                    <w:sz w:val="29"/>
                  </w:rPr>
                  <w:t xml:space="preserve"> </w:t>
                </w:r>
                <w:r>
                  <w:rPr>
                    <w:rFonts w:ascii="宋体"/>
                    <w:sz w:val="29"/>
                  </w:rPr>
                  <w:t>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4CFB2075"/>
    <w:rsid w:val="7B471B8F"/>
    <w:rsid w:val="7F016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0"/>
    </w:pPr>
    <w:rPr>
      <w:rFonts w:ascii="宋体" w:hAnsi="宋体" w:eastAsia="宋体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6"/>
    <customShpInfo spid="_x0000_s2057"/>
    <customShpInfo spid="_x0000_s2058"/>
    <customShpInfo spid="_x0000_s2059"/>
    <customShpInfo spid="_x0000_s2054"/>
    <customShpInfo spid="_x0000_s2055"/>
    <customShpInfo spid="_x0000_s1028"/>
    <customShpInfo spid="_x0000_s1027"/>
    <customShpInfo spid="_x0000_s1026"/>
    <customShpInfo spid="_x0000_s1031"/>
    <customShpInfo spid="_x0000_s1030"/>
    <customShpInfo spid="_x0000_s1029"/>
    <customShpInfo spid="_x0000_s1033"/>
    <customShpInfo spid="_x0000_s1032"/>
    <customShpInfo spid="_x0000_s1036"/>
    <customShpInfo spid="_x0000_s1035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2020-12-28T23:48:00Z</dcterms:created>
  <dc:creator>6</dc:creator>
  <cp:lastModifiedBy>潇潇</cp:lastModifiedBy>
  <dcterms:modified xsi:type="dcterms:W3CDTF">2021-01-02T08:57:47Z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DocuWorks Desk 8.0.2 [SC]</vt:lpwstr>
  </property>
  <property fmtid="{D5CDD505-2E9C-101B-9397-08002B2CF9AE}" pid="4" name="LastSaved">
    <vt:filetime>2020-12-28T00:00:00Z</vt:filetime>
  </property>
  <property fmtid="{D5CDD505-2E9C-101B-9397-08002B2CF9AE}" pid="5" name="KSOProductBuildVer">
    <vt:lpwstr>2052-11.1.0.10228</vt:lpwstr>
  </property>
</Properties>
</file>