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581D5">
      <w:pPr>
        <w:widowControl/>
        <w:spacing w:line="520" w:lineRule="exac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B0A2123">
      <w:pPr>
        <w:widowControl/>
        <w:spacing w:line="520" w:lineRule="exac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附件：1、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t>细胞成像多功能微孔板检测系统</w:t>
      </w:r>
      <w:bookmarkStart w:id="0" w:name="_GoBack"/>
      <w:bookmarkEnd w:id="0"/>
    </w:p>
    <w:p w14:paraId="3209EA0C">
      <w:pPr>
        <w:widowControl/>
        <w:spacing w:line="5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9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1"/>
        <w:gridCol w:w="7401"/>
      </w:tblGrid>
      <w:tr w14:paraId="51B7E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29" w:type="dxa"/>
            <w:gridSpan w:val="2"/>
            <w:vAlign w:val="center"/>
          </w:tcPr>
          <w:p w14:paraId="0440391C"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仪器设备中文名称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1297B2CF"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细胞成像多功能微孔板检测系统</w:t>
            </w:r>
          </w:p>
        </w:tc>
      </w:tr>
      <w:tr w14:paraId="5B5C0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 w14:paraId="19E31989"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仪器设备外文名称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3234DE8D"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Cell Imaging Multi-mode Microplate Reader</w:t>
            </w:r>
          </w:p>
        </w:tc>
      </w:tr>
      <w:tr w14:paraId="6325F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shd w:val="clear" w:color="auto" w:fill="auto"/>
            <w:vAlign w:val="center"/>
          </w:tcPr>
          <w:p w14:paraId="2D00BB06"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预算金额人民币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30BEE31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173万元/台</w:t>
            </w:r>
          </w:p>
        </w:tc>
      </w:tr>
      <w:tr w14:paraId="4B555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shd w:val="clear" w:color="auto" w:fill="auto"/>
            <w:vAlign w:val="center"/>
          </w:tcPr>
          <w:p w14:paraId="6857A322"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申购学院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19A0A67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兽医学院</w:t>
            </w:r>
          </w:p>
        </w:tc>
      </w:tr>
      <w:tr w14:paraId="556DE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shd w:val="clear" w:color="auto" w:fill="auto"/>
            <w:vAlign w:val="center"/>
          </w:tcPr>
          <w:p w14:paraId="13640652"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申购结果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029CCBB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拟同意申购</w:t>
            </w:r>
          </w:p>
        </w:tc>
      </w:tr>
      <w:tr w14:paraId="5BC51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118" w:type="dxa"/>
            <w:vAlign w:val="center"/>
          </w:tcPr>
          <w:p w14:paraId="300FEEC1"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6E8F6C28"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 w14:paraId="25CA6A42"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 w14:paraId="0299170C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1.1. 成像模式：荧光、明场及彩色明场成像，相差成像。荧光及明场，可对细胞或其他标记样品同时进行最多4 种不同荧光激发检测，并可根据需求选配其他荧光激发通道进行检测，实现多场叠加成像。明场成像可在非染色标记情况下对样品进行成像分析，并可以和其他荧光场图像进行叠加，同时也可以对H&amp;E染色样品进行高清成像。</w:t>
            </w:r>
          </w:p>
          <w:p w14:paraId="6B7D8426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1.2. 检测方法：终点法，时间延迟法，动力学法，孔模式，蒙太奇拼接，Z轴叠加。长时间动态图像捕获，采集不同时间点样品图像，并可给出动态结果和拼接动态视频；可对区域样品进行无缝图像拼接，获得样品整体图像结果；在Z轴方向可进行分层成像，并进行叠加，使样品具有3D成像效果。</w:t>
            </w:r>
          </w:p>
          <w:p w14:paraId="2B44F7E6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1.3. 光源：高能量LED光源，单个LED寿命≥50000小时。</w:t>
            </w:r>
          </w:p>
          <w:p w14:paraId="63AA1442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1.4. 相机：16 bit Sony CMOS，像素≥5.0M。</w:t>
            </w:r>
          </w:p>
          <w:p w14:paraId="77F6330C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1.5. 滤块容量：机载至少4位滤块位置，配置DAPI、GFP、RFP三组滤块，最多18种色彩可选。</w:t>
            </w:r>
          </w:p>
          <w:p w14:paraId="56168F38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1.6. 物镜容量：可同时安装6位可置换物镜，配有4倍、10倍、20倍和40倍物镜，最高可配60倍物镜。</w:t>
            </w:r>
          </w:p>
          <w:p w14:paraId="1EB328B1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1.7. Z轴成像：可根据样品厚度，选择不同聚焦平面进行多层聚焦拍摄，并进行图像整合，聚焦层数2-50层（依样品厚度而定）。</w:t>
            </w:r>
          </w:p>
          <w:p w14:paraId="12CE0D64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1.8. 相差成像模式：具有物理相差成像模式，必须配有相差物镜。</w:t>
            </w:r>
          </w:p>
          <w:p w14:paraId="0F8B5B6B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1.9. 聚焦方式：基于图像的自动聚焦、基于激光的自动聚焦和用户自定义聚焦。</w:t>
            </w:r>
          </w:p>
          <w:p w14:paraId="16D0E44E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1.10. 载物台控制：软件和外接操纵杆（X,Y, Z轴）两种方式。</w:t>
            </w:r>
          </w:p>
          <w:p w14:paraId="21AE36EA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1.11. 载物台移动精度：≤100nm。</w:t>
            </w:r>
          </w:p>
          <w:p w14:paraId="2756E51F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1.12. 适合孔板类型：6-1536孔板，玻片，T25细胞培养瓶，35、60、100mm细胞培养皿。</w:t>
            </w:r>
          </w:p>
          <w:p w14:paraId="34A48EF5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1.13. 摇杆控制器：可通过摇杆控制器进行自动成像及拼图处理。</w:t>
            </w:r>
          </w:p>
          <w:p w14:paraId="16D42BB4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 荧光强度检测功能：</w:t>
            </w:r>
          </w:p>
          <w:p w14:paraId="764A717D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2.1.光源：高能氙灯，光源能量可根据样品信号强度进行调整，有低、中、高三种能量强度可选，配合不同检测模块。</w:t>
            </w:r>
          </w:p>
          <w:p w14:paraId="13E1B6BE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2.2.波长范围：单色器: 250-700 nm。</w:t>
            </w:r>
          </w:p>
          <w:p w14:paraId="5B19F27E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2.3.带宽：波长带宽9-50nm连续可调，1nm步进。</w:t>
            </w:r>
          </w:p>
          <w:p w14:paraId="032EE7BE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2.4.顶部检测灵敏度：≤2.5 pM荧光素 ( 0.25 fmol/孔 384孔板 )。</w:t>
            </w:r>
          </w:p>
          <w:p w14:paraId="72C8F417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2.5.底部检测灵敏度：≤4pM荧光素 ( 0.4fmol/孔 384孔板 )。</w:t>
            </w:r>
          </w:p>
          <w:p w14:paraId="211B1E86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2.6.动态范围：≥7个数量级。</w:t>
            </w:r>
          </w:p>
          <w:p w14:paraId="7B0B9149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 发光检测功能：</w:t>
            </w:r>
          </w:p>
          <w:p w14:paraId="0A5A28F8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3.1. 波长范围：300-700 nm。</w:t>
            </w:r>
          </w:p>
          <w:p w14:paraId="41F54738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3.2. 动态范围： ≥6 个数量级，具有动态扩展功能，动态扩展检测范围。</w:t>
            </w:r>
          </w:p>
          <w:p w14:paraId="53E382C9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3.3. 积分时间：0ms-100s，可根据反应时间长短来调整数据采集时间。</w:t>
            </w:r>
          </w:p>
          <w:p w14:paraId="2D33C9AD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3.4.灵敏度(ATP)：≤10 amol /孔 ATP闪光分析。</w:t>
            </w:r>
          </w:p>
          <w:p w14:paraId="7B474C31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 全波长扫描吸收光检测功能：</w:t>
            </w:r>
          </w:p>
          <w:p w14:paraId="0150E482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4.1.光源：高能量氙闪灯。</w:t>
            </w:r>
          </w:p>
          <w:p w14:paraId="5B4F76E2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4.2.波长选择：双光栅单色器。</w:t>
            </w:r>
          </w:p>
          <w:p w14:paraId="17B4DDE9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4.3.波长范围：230-999 nm，1 nm 步进。</w:t>
            </w:r>
          </w:p>
          <w:p w14:paraId="33BA183F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4.4.带宽：≤4nm (230-285nm)，≤8nm(&gt;285nm)。</w:t>
            </w:r>
          </w:p>
          <w:p w14:paraId="0A01B36F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4.5.测量范围：0-4.0 OD。</w:t>
            </w:r>
          </w:p>
          <w:p w14:paraId="4739A224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4.6. OD分辨率：≤0.0001 OD。</w:t>
            </w:r>
          </w:p>
          <w:p w14:paraId="7131690E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 常规参数指标：</w:t>
            </w:r>
          </w:p>
          <w:p w14:paraId="6517B6B7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5.1孔板类型：6-1536孔板；载玻片，T25细胞培养瓶及35mm、60mm、100mm细胞培养皿。</w:t>
            </w:r>
          </w:p>
          <w:p w14:paraId="36806E44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5.2温度控制：室温 +4℃至65℃，≤±0.2℃@37℃。</w:t>
            </w:r>
          </w:p>
          <w:p w14:paraId="2D9B384F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5.3震荡：线性、轨道、双轨道振荡。</w:t>
            </w:r>
          </w:p>
          <w:p w14:paraId="2F5F7359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5.4气体控制模块： 1-19 %O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和0-20% CO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气体控制模块。对检测细胞环境中的二氧化碳和氧气浓度进行监控和调节。</w:t>
            </w:r>
          </w:p>
          <w:p w14:paraId="4C777437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6. 图像分析软件：具有高内涵分析授权，可对图像进行基于高内涵的细胞多参数图像统计分析。包括：细胞图像色彩叠加，细胞计数，细胞直径，细胞面积，细胞圆度，亚群分析，多参数组合分析，细胞参数测量分析，Hit Picking，融合度计算，细胞活性，荧光强度分析等。</w:t>
            </w:r>
          </w:p>
          <w:p w14:paraId="149982AF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7.软件及其功能：（软件必须是具有著作版权的成品软件，无此项内容则写“无”。）</w:t>
            </w:r>
          </w:p>
          <w:p w14:paraId="456BC8D8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7.1正版高内涵分析软件：可选择中文或英文操作系统。对仪器进行控制并可同时完成数据采集、图像捕获及数据分析。</w:t>
            </w:r>
          </w:p>
          <w:p w14:paraId="1DE27540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7.2 模块化功能操作：可任意调整程序编辑步骤。</w:t>
            </w:r>
          </w:p>
          <w:p w14:paraId="1FDCE0B7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7.3.一键式数据EXCEL导出功能：可迅速将数据导出至EXCEL表格中。</w:t>
            </w:r>
          </w:p>
          <w:p w14:paraId="711C1281">
            <w:pPr>
              <w:autoSpaceDE w:val="0"/>
              <w:autoSpaceDN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7.4.多种报告编辑导出模式可选：可选择导出内容、格式及导出位置，并可提前编辑报告模板进行数据套入。</w:t>
            </w:r>
          </w:p>
          <w:p w14:paraId="23E193C7">
            <w:pPr>
              <w:autoSpaceDE w:val="0"/>
              <w:autoSpaceDN w:val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7.5检测模式自动切换：各种检测模式（如吸收光和荧光）之间的切换可用软件自动切换。</w:t>
            </w:r>
          </w:p>
        </w:tc>
      </w:tr>
      <w:tr w14:paraId="17E12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118" w:type="dxa"/>
            <w:vAlign w:val="center"/>
          </w:tcPr>
          <w:p w14:paraId="369F5395"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2E337FB4"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 w14:paraId="5785A6D5">
            <w:pPr>
              <w:autoSpaceDE w:val="0"/>
              <w:autoSpaceDN w:val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全自动细胞成像多功能检测系统具有全功能酶标仪的各项检测功能，覆盖全波长紫外/可见吸收光、荧光、发光、时间分辨荧光灯检测功能；还具有满足6-1536孔板、培养皿、玻片、T25培养瓶—荧光、明场、H&amp;E彩色成像、细胞成像及分析功能以及CO2/O2双气体控制功能模块，可以对活细胞进行实时动态成像及分析，并可配合酶标仪检测的结果进行大样本筛选成像及分析操作；具有优异的温度控制系统并可选择气体控制装置，以保证细胞检测分析可以在最优的环境下完成。除此之外该设备还可以对玻片、细胞培养皿和细胞培养瓶中的样品进行检测，应用广泛。采用检测模块对孔板进行快速预扫描，通过阈值设定，仅对感兴趣的Hit孔进行成像，此功能对于高通量筛选应用，可以节省大量时间。同时，该设备可做细胞多参数分析（细胞数量、直径、荧光强度、面积、圆度、拖尾、融合度等）、亚群分析、小点计数、双选域分析、散点图分析等。</w:t>
            </w:r>
          </w:p>
        </w:tc>
      </w:tr>
    </w:tbl>
    <w:p w14:paraId="68F39EDB">
      <w:pPr>
        <w:widowControl/>
        <w:spacing w:line="520" w:lineRule="exac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986" w:right="1800" w:bottom="110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241D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D80F3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D80F3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5DC00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GEwMDJiZTk0YmQ5MWFiMmViMzRkZWYxNGYyYWQifQ=="/>
  </w:docVars>
  <w:rsids>
    <w:rsidRoot w:val="00E26EEF"/>
    <w:rsid w:val="000061C2"/>
    <w:rsid w:val="0001197C"/>
    <w:rsid w:val="00016194"/>
    <w:rsid w:val="00016D51"/>
    <w:rsid w:val="00021AFF"/>
    <w:rsid w:val="000261FC"/>
    <w:rsid w:val="00035A5B"/>
    <w:rsid w:val="000404C5"/>
    <w:rsid w:val="00046598"/>
    <w:rsid w:val="00070F16"/>
    <w:rsid w:val="0007300E"/>
    <w:rsid w:val="00073D4A"/>
    <w:rsid w:val="00077241"/>
    <w:rsid w:val="00085252"/>
    <w:rsid w:val="000A0ED6"/>
    <w:rsid w:val="000B0A66"/>
    <w:rsid w:val="000C43EB"/>
    <w:rsid w:val="000D0BAB"/>
    <w:rsid w:val="000D2250"/>
    <w:rsid w:val="000D2412"/>
    <w:rsid w:val="000E18E4"/>
    <w:rsid w:val="000E5F22"/>
    <w:rsid w:val="000E7F3E"/>
    <w:rsid w:val="000F0D45"/>
    <w:rsid w:val="000F3EB3"/>
    <w:rsid w:val="000F54E5"/>
    <w:rsid w:val="00111248"/>
    <w:rsid w:val="00127EA5"/>
    <w:rsid w:val="00133C25"/>
    <w:rsid w:val="0013449F"/>
    <w:rsid w:val="00161717"/>
    <w:rsid w:val="0016674E"/>
    <w:rsid w:val="00182EA1"/>
    <w:rsid w:val="00184DBE"/>
    <w:rsid w:val="00191D65"/>
    <w:rsid w:val="001964B5"/>
    <w:rsid w:val="001A37C1"/>
    <w:rsid w:val="001B0335"/>
    <w:rsid w:val="001B30DE"/>
    <w:rsid w:val="001B4472"/>
    <w:rsid w:val="001B4607"/>
    <w:rsid w:val="001B6D60"/>
    <w:rsid w:val="001E1BEA"/>
    <w:rsid w:val="001E3754"/>
    <w:rsid w:val="00200327"/>
    <w:rsid w:val="00231E5A"/>
    <w:rsid w:val="002576CE"/>
    <w:rsid w:val="00257A5B"/>
    <w:rsid w:val="00263913"/>
    <w:rsid w:val="00264CCE"/>
    <w:rsid w:val="00273736"/>
    <w:rsid w:val="00280449"/>
    <w:rsid w:val="0029545C"/>
    <w:rsid w:val="002B08A0"/>
    <w:rsid w:val="002B256D"/>
    <w:rsid w:val="002B3673"/>
    <w:rsid w:val="002E51A4"/>
    <w:rsid w:val="002F27D9"/>
    <w:rsid w:val="002F27DE"/>
    <w:rsid w:val="002F2B16"/>
    <w:rsid w:val="002F34DE"/>
    <w:rsid w:val="00302633"/>
    <w:rsid w:val="003027E1"/>
    <w:rsid w:val="00303D63"/>
    <w:rsid w:val="003214F7"/>
    <w:rsid w:val="003221A9"/>
    <w:rsid w:val="00324825"/>
    <w:rsid w:val="00331C34"/>
    <w:rsid w:val="003329F5"/>
    <w:rsid w:val="0034303C"/>
    <w:rsid w:val="00355FB3"/>
    <w:rsid w:val="003577B2"/>
    <w:rsid w:val="003B42DF"/>
    <w:rsid w:val="003B783D"/>
    <w:rsid w:val="003C4D99"/>
    <w:rsid w:val="003C59DF"/>
    <w:rsid w:val="003C73E5"/>
    <w:rsid w:val="003D1653"/>
    <w:rsid w:val="003E5FC2"/>
    <w:rsid w:val="003F175F"/>
    <w:rsid w:val="00410DBA"/>
    <w:rsid w:val="00421B62"/>
    <w:rsid w:val="004518B9"/>
    <w:rsid w:val="0046185D"/>
    <w:rsid w:val="004637E6"/>
    <w:rsid w:val="00466EDF"/>
    <w:rsid w:val="00467278"/>
    <w:rsid w:val="00482C04"/>
    <w:rsid w:val="0048373D"/>
    <w:rsid w:val="004864A7"/>
    <w:rsid w:val="004A79A4"/>
    <w:rsid w:val="004C3144"/>
    <w:rsid w:val="004C7098"/>
    <w:rsid w:val="004D1D3B"/>
    <w:rsid w:val="004E4754"/>
    <w:rsid w:val="004F3CF9"/>
    <w:rsid w:val="005005C0"/>
    <w:rsid w:val="00506E99"/>
    <w:rsid w:val="00521E0F"/>
    <w:rsid w:val="005223AC"/>
    <w:rsid w:val="005455F7"/>
    <w:rsid w:val="00565BE3"/>
    <w:rsid w:val="00585417"/>
    <w:rsid w:val="005918D1"/>
    <w:rsid w:val="00593333"/>
    <w:rsid w:val="00596C6F"/>
    <w:rsid w:val="005A360F"/>
    <w:rsid w:val="005A54A9"/>
    <w:rsid w:val="005A7EE8"/>
    <w:rsid w:val="005B5AE1"/>
    <w:rsid w:val="005C24AE"/>
    <w:rsid w:val="005C3650"/>
    <w:rsid w:val="005D2DF5"/>
    <w:rsid w:val="005F1037"/>
    <w:rsid w:val="005F1735"/>
    <w:rsid w:val="00621017"/>
    <w:rsid w:val="0063615B"/>
    <w:rsid w:val="00636207"/>
    <w:rsid w:val="00671AEB"/>
    <w:rsid w:val="00676044"/>
    <w:rsid w:val="006A7CBF"/>
    <w:rsid w:val="006B1E86"/>
    <w:rsid w:val="006C7997"/>
    <w:rsid w:val="006D492A"/>
    <w:rsid w:val="006E1574"/>
    <w:rsid w:val="006E267A"/>
    <w:rsid w:val="006E3111"/>
    <w:rsid w:val="006E554A"/>
    <w:rsid w:val="00710667"/>
    <w:rsid w:val="00715619"/>
    <w:rsid w:val="00715FAB"/>
    <w:rsid w:val="0073237A"/>
    <w:rsid w:val="00734444"/>
    <w:rsid w:val="00740BAE"/>
    <w:rsid w:val="0074252F"/>
    <w:rsid w:val="00754D97"/>
    <w:rsid w:val="0077790C"/>
    <w:rsid w:val="0078516A"/>
    <w:rsid w:val="00786644"/>
    <w:rsid w:val="007A4423"/>
    <w:rsid w:val="007A5430"/>
    <w:rsid w:val="007A5E7A"/>
    <w:rsid w:val="007B0C7A"/>
    <w:rsid w:val="007B0F53"/>
    <w:rsid w:val="007C3955"/>
    <w:rsid w:val="007C3E58"/>
    <w:rsid w:val="007C7ECC"/>
    <w:rsid w:val="007D55DC"/>
    <w:rsid w:val="007E17FD"/>
    <w:rsid w:val="007F0427"/>
    <w:rsid w:val="007F6EEE"/>
    <w:rsid w:val="008007D0"/>
    <w:rsid w:val="00800839"/>
    <w:rsid w:val="00801B5D"/>
    <w:rsid w:val="008149CF"/>
    <w:rsid w:val="00814EE1"/>
    <w:rsid w:val="00816481"/>
    <w:rsid w:val="00832129"/>
    <w:rsid w:val="00835F62"/>
    <w:rsid w:val="00854AB1"/>
    <w:rsid w:val="0086235D"/>
    <w:rsid w:val="00864CFD"/>
    <w:rsid w:val="008660D6"/>
    <w:rsid w:val="00867B14"/>
    <w:rsid w:val="00880BBF"/>
    <w:rsid w:val="00882873"/>
    <w:rsid w:val="00892AD8"/>
    <w:rsid w:val="008975F8"/>
    <w:rsid w:val="00897F60"/>
    <w:rsid w:val="008A6AA0"/>
    <w:rsid w:val="008C45F9"/>
    <w:rsid w:val="008D0E65"/>
    <w:rsid w:val="008D2676"/>
    <w:rsid w:val="008E0200"/>
    <w:rsid w:val="008E1123"/>
    <w:rsid w:val="008E135D"/>
    <w:rsid w:val="009177AD"/>
    <w:rsid w:val="0093651D"/>
    <w:rsid w:val="00936602"/>
    <w:rsid w:val="009447CB"/>
    <w:rsid w:val="009610DF"/>
    <w:rsid w:val="0096120B"/>
    <w:rsid w:val="00985130"/>
    <w:rsid w:val="00995F00"/>
    <w:rsid w:val="009A61EF"/>
    <w:rsid w:val="009B2C5B"/>
    <w:rsid w:val="009E75E6"/>
    <w:rsid w:val="009F3143"/>
    <w:rsid w:val="009F490B"/>
    <w:rsid w:val="00A14E00"/>
    <w:rsid w:val="00A248A1"/>
    <w:rsid w:val="00A447CF"/>
    <w:rsid w:val="00A646F1"/>
    <w:rsid w:val="00A64C23"/>
    <w:rsid w:val="00A705FE"/>
    <w:rsid w:val="00A709BF"/>
    <w:rsid w:val="00A70E20"/>
    <w:rsid w:val="00A80992"/>
    <w:rsid w:val="00A91786"/>
    <w:rsid w:val="00A928DE"/>
    <w:rsid w:val="00AA0B21"/>
    <w:rsid w:val="00AA2C47"/>
    <w:rsid w:val="00AC10EE"/>
    <w:rsid w:val="00AC7F0F"/>
    <w:rsid w:val="00AD0D96"/>
    <w:rsid w:val="00AD436F"/>
    <w:rsid w:val="00AE350A"/>
    <w:rsid w:val="00AE73A7"/>
    <w:rsid w:val="00B014BC"/>
    <w:rsid w:val="00B15418"/>
    <w:rsid w:val="00B208CC"/>
    <w:rsid w:val="00B42359"/>
    <w:rsid w:val="00B459D5"/>
    <w:rsid w:val="00B46738"/>
    <w:rsid w:val="00B53757"/>
    <w:rsid w:val="00B75634"/>
    <w:rsid w:val="00B760A7"/>
    <w:rsid w:val="00B800FC"/>
    <w:rsid w:val="00B91184"/>
    <w:rsid w:val="00B94A57"/>
    <w:rsid w:val="00BA5563"/>
    <w:rsid w:val="00BA7998"/>
    <w:rsid w:val="00BB25A2"/>
    <w:rsid w:val="00BB35D6"/>
    <w:rsid w:val="00BC36B4"/>
    <w:rsid w:val="00BD5CBA"/>
    <w:rsid w:val="00BE7753"/>
    <w:rsid w:val="00C00C16"/>
    <w:rsid w:val="00C407ED"/>
    <w:rsid w:val="00C43A8B"/>
    <w:rsid w:val="00C6734E"/>
    <w:rsid w:val="00C71C04"/>
    <w:rsid w:val="00C7653C"/>
    <w:rsid w:val="00C866AC"/>
    <w:rsid w:val="00C95447"/>
    <w:rsid w:val="00CA1CE3"/>
    <w:rsid w:val="00CB139B"/>
    <w:rsid w:val="00CB44F9"/>
    <w:rsid w:val="00CD0E2D"/>
    <w:rsid w:val="00CD61EF"/>
    <w:rsid w:val="00CD7415"/>
    <w:rsid w:val="00CE2B1B"/>
    <w:rsid w:val="00CE4BD0"/>
    <w:rsid w:val="00CF0914"/>
    <w:rsid w:val="00CF22AF"/>
    <w:rsid w:val="00CF71B2"/>
    <w:rsid w:val="00D01C7C"/>
    <w:rsid w:val="00D15424"/>
    <w:rsid w:val="00D21B2C"/>
    <w:rsid w:val="00D324D1"/>
    <w:rsid w:val="00D352EA"/>
    <w:rsid w:val="00D57A7D"/>
    <w:rsid w:val="00D60843"/>
    <w:rsid w:val="00D87C45"/>
    <w:rsid w:val="00D909B1"/>
    <w:rsid w:val="00DA0924"/>
    <w:rsid w:val="00DA1DD0"/>
    <w:rsid w:val="00DC25E4"/>
    <w:rsid w:val="00DC4533"/>
    <w:rsid w:val="00DC50E5"/>
    <w:rsid w:val="00DD55F8"/>
    <w:rsid w:val="00DE6D3D"/>
    <w:rsid w:val="00E014B0"/>
    <w:rsid w:val="00E24828"/>
    <w:rsid w:val="00E26EEF"/>
    <w:rsid w:val="00E377EE"/>
    <w:rsid w:val="00E41037"/>
    <w:rsid w:val="00E4263A"/>
    <w:rsid w:val="00E42722"/>
    <w:rsid w:val="00E43260"/>
    <w:rsid w:val="00E50FBD"/>
    <w:rsid w:val="00E646AA"/>
    <w:rsid w:val="00E82138"/>
    <w:rsid w:val="00E825F3"/>
    <w:rsid w:val="00E84713"/>
    <w:rsid w:val="00E85A32"/>
    <w:rsid w:val="00EB54A7"/>
    <w:rsid w:val="00EC0B32"/>
    <w:rsid w:val="00ED02B1"/>
    <w:rsid w:val="00EF5149"/>
    <w:rsid w:val="00F04AF4"/>
    <w:rsid w:val="00F43232"/>
    <w:rsid w:val="00F46CF9"/>
    <w:rsid w:val="00F664FB"/>
    <w:rsid w:val="00F670BC"/>
    <w:rsid w:val="00F85653"/>
    <w:rsid w:val="00F8673D"/>
    <w:rsid w:val="00F95715"/>
    <w:rsid w:val="00F9778D"/>
    <w:rsid w:val="00FB2327"/>
    <w:rsid w:val="00FC53A3"/>
    <w:rsid w:val="00FC5E6D"/>
    <w:rsid w:val="00FE3592"/>
    <w:rsid w:val="00FF4893"/>
    <w:rsid w:val="00FF55A9"/>
    <w:rsid w:val="15D05B4B"/>
    <w:rsid w:val="1BB31B29"/>
    <w:rsid w:val="3270630A"/>
    <w:rsid w:val="32905BA8"/>
    <w:rsid w:val="5E70660C"/>
    <w:rsid w:val="69E33998"/>
    <w:rsid w:val="703E1036"/>
    <w:rsid w:val="76841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 w:after="24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140" w:after="14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140" w:after="14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qFormat/>
    <w:uiPriority w:val="0"/>
    <w:pPr>
      <w:keepNext/>
      <w:keepLines/>
      <w:spacing w:line="360" w:lineRule="auto"/>
      <w:jc w:val="center"/>
      <w:outlineLvl w:val="3"/>
    </w:pPr>
    <w:rPr>
      <w:rFonts w:hAnsi="Arial" w:cs="Times New Roman" w:asciiTheme="majorEastAsia" w:eastAsiaTheme="majorEastAsia"/>
      <w:b/>
      <w:bCs/>
      <w:sz w:val="24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15"/>
    <w:qFormat/>
    <w:uiPriority w:val="0"/>
    <w:pPr>
      <w:jc w:val="center"/>
    </w:pPr>
    <w:rPr>
      <w:sz w:val="30"/>
      <w:szCs w:val="24"/>
    </w:rPr>
  </w:style>
  <w:style w:type="character" w:customStyle="1" w:styleId="12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Char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5">
    <w:name w:val="标题 Char"/>
    <w:link w:val="9"/>
    <w:qFormat/>
    <w:uiPriority w:val="0"/>
    <w:rPr>
      <w:sz w:val="30"/>
      <w:szCs w:val="24"/>
    </w:rPr>
  </w:style>
  <w:style w:type="paragraph" w:customStyle="1" w:styleId="16">
    <w:name w:val="宋四一级"/>
    <w:qFormat/>
    <w:uiPriority w:val="0"/>
    <w:pPr>
      <w:spacing w:line="360" w:lineRule="auto"/>
      <w:outlineLvl w:val="0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customStyle="1" w:styleId="17">
    <w:name w:val="标题 4 Char"/>
    <w:basedOn w:val="11"/>
    <w:link w:val="5"/>
    <w:qFormat/>
    <w:uiPriority w:val="0"/>
    <w:rPr>
      <w:rFonts w:hAnsi="Arial" w:cs="Times New Roman" w:asciiTheme="majorEastAsia" w:eastAsiaTheme="majorEastAsia"/>
      <w:b/>
      <w:bCs/>
      <w:sz w:val="24"/>
      <w:szCs w:val="28"/>
    </w:rPr>
  </w:style>
  <w:style w:type="character" w:customStyle="1" w:styleId="18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7"/>
    <w:qFormat/>
    <w:uiPriority w:val="99"/>
    <w:rPr>
      <w:sz w:val="18"/>
      <w:szCs w:val="18"/>
    </w:rPr>
  </w:style>
  <w:style w:type="table" w:customStyle="1" w:styleId="2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1"/>
    <w:pPr>
      <w:autoSpaceDE w:val="0"/>
      <w:autoSpaceDN w:val="0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3">
    <w:name w:val="Table Normal2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Table Normal3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批注框文本 Char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5630</Words>
  <Characters>6844</Characters>
  <Lines>72</Lines>
  <Paragraphs>20</Paragraphs>
  <TotalTime>5</TotalTime>
  <ScaleCrop>false</ScaleCrop>
  <LinksUpToDate>false</LinksUpToDate>
  <CharactersWithSpaces>7075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2021-03-11T02:22:00Z</dcterms:created>
  <dc:creator>Tristan</dc:creator>
  <cp:lastModifiedBy>Administrator</cp:lastModifiedBy>
  <cp:lastPrinted>2021-03-05T04:20:00Z</cp:lastPrinted>
  <dcterms:modified xsi:type="dcterms:W3CDTF">2024-09-03T02:56:25Z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E4FFC80DF8AD40F69903991226550BAF_13</vt:lpwstr>
  </property>
</Properties>
</file>