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02376">
      <w:pPr>
        <w:numPr>
          <w:ilvl w:val="0"/>
          <w:numId w:val="0"/>
        </w:numPr>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附件3</w:t>
      </w:r>
    </w:p>
    <w:p w14:paraId="695F2916">
      <w:pPr>
        <w:numPr>
          <w:ilvl w:val="0"/>
          <w:numId w:val="0"/>
        </w:numPr>
        <w:jc w:val="center"/>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广东省高等教育学会实验室管理专业委员会</w:t>
      </w:r>
    </w:p>
    <w:p w14:paraId="2E38BFA4">
      <w:pPr>
        <w:numPr>
          <w:ilvl w:val="0"/>
          <w:numId w:val="0"/>
        </w:numPr>
        <w:jc w:val="center"/>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高校实验室安全管理优秀案例评选细则</w:t>
      </w:r>
    </w:p>
    <w:p w14:paraId="6136CAF6">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36"/>
          <w:szCs w:val="36"/>
          <w:lang w:val="en-US" w:eastAsia="zh-CN"/>
        </w:rPr>
      </w:pPr>
    </w:p>
    <w:p w14:paraId="48822E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一、</w:t>
      </w:r>
      <w:r>
        <w:rPr>
          <w:rFonts w:hint="eastAsia" w:ascii="黑体" w:hAnsi="黑体" w:eastAsia="黑体" w:cs="黑体"/>
          <w:b/>
          <w:bCs/>
          <w:sz w:val="32"/>
          <w:szCs w:val="32"/>
          <w:lang w:val="en-US" w:eastAsia="zh-CN"/>
        </w:rPr>
        <w:t>申报</w:t>
      </w:r>
      <w:r>
        <w:rPr>
          <w:rFonts w:hint="eastAsia" w:ascii="黑体" w:hAnsi="黑体" w:eastAsia="黑体" w:cs="黑体"/>
          <w:b/>
          <w:bCs/>
          <w:sz w:val="32"/>
          <w:szCs w:val="32"/>
        </w:rPr>
        <w:t>要求</w:t>
      </w:r>
    </w:p>
    <w:p w14:paraId="5C6AC6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val="en-US" w:eastAsia="zh-CN"/>
        </w:rPr>
        <w:t>评选2022-2025年期间各高校实验室安全管理工作</w:t>
      </w:r>
      <w:r>
        <w:rPr>
          <w:rFonts w:hint="eastAsia" w:ascii="仿宋_GB2312" w:hAnsi="仿宋_GB2312" w:eastAsia="仿宋_GB2312" w:cs="仿宋_GB2312"/>
          <w:sz w:val="32"/>
          <w:szCs w:val="32"/>
        </w:rPr>
        <w:t>相关的创新实践优秀案例，主题范围包括：</w:t>
      </w:r>
      <w:r>
        <w:rPr>
          <w:rFonts w:hint="eastAsia" w:ascii="仿宋_GB2312" w:hAnsi="仿宋_GB2312" w:eastAsia="仿宋_GB2312" w:cs="仿宋_GB2312"/>
          <w:sz w:val="32"/>
          <w:szCs w:val="32"/>
          <w:lang w:val="en-US" w:eastAsia="zh-CN"/>
        </w:rPr>
        <w:t>实验室安全教育培训改革与发展、实验室安全技术队伍建设、实验室安全精细化管理、实验室安全管理数智化和信息化、实验室安全建设与环保等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案例需</w:t>
      </w:r>
      <w:r>
        <w:rPr>
          <w:rFonts w:hint="eastAsia" w:ascii="仿宋_GB2312" w:hAnsi="仿宋_GB2312" w:eastAsia="仿宋_GB2312" w:cs="仿宋_GB2312"/>
          <w:sz w:val="32"/>
          <w:szCs w:val="32"/>
        </w:rPr>
        <w:t>具有创新性、先进性、</w:t>
      </w:r>
      <w:r>
        <w:rPr>
          <w:rFonts w:hint="eastAsia" w:ascii="仿宋_GB2312" w:hAnsi="仿宋_GB2312" w:eastAsia="仿宋_GB2312" w:cs="仿宋_GB2312"/>
          <w:sz w:val="32"/>
          <w:szCs w:val="32"/>
          <w:lang w:val="en-US" w:eastAsia="zh-CN"/>
        </w:rPr>
        <w:t>示范性、</w:t>
      </w:r>
      <w:r>
        <w:rPr>
          <w:rFonts w:hint="eastAsia" w:ascii="仿宋_GB2312" w:hAnsi="仿宋_GB2312" w:eastAsia="仿宋_GB2312" w:cs="仿宋_GB2312"/>
          <w:sz w:val="32"/>
          <w:szCs w:val="32"/>
        </w:rPr>
        <w:t>可推广性。</w:t>
      </w:r>
    </w:p>
    <w:p w14:paraId="6320B0C7">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二、申报材料及要求</w:t>
      </w:r>
    </w:p>
    <w:p w14:paraId="1D9BF9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案例</w:t>
      </w:r>
      <w:r>
        <w:rPr>
          <w:rFonts w:hint="eastAsia" w:ascii="楷体" w:hAnsi="楷体" w:eastAsia="楷体" w:cs="楷体"/>
          <w:b/>
          <w:bCs/>
          <w:sz w:val="32"/>
          <w:szCs w:val="32"/>
        </w:rPr>
        <w:t>内容要求</w:t>
      </w:r>
    </w:p>
    <w:p w14:paraId="441A6C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1.案例需按照《高等学校实验室安全检查项目表》检查项目大类进行分类，如责任体系、规章制度、教育培训等；</w:t>
      </w:r>
    </w:p>
    <w:p w14:paraId="39ED51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2.案例内容需包括</w:t>
      </w:r>
      <w:r>
        <w:rPr>
          <w:rFonts w:hint="eastAsia" w:ascii="仿宋_GB2312" w:hAnsi="仿宋_GB2312" w:eastAsia="仿宋_GB2312" w:cs="仿宋_GB2312"/>
          <w:sz w:val="32"/>
          <w:szCs w:val="32"/>
        </w:rPr>
        <w:t>背景介绍、主要做法、成效分析、经验总结等部分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主题明确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内容完整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结构清晰</w:t>
      </w:r>
      <w:r>
        <w:rPr>
          <w:rFonts w:hint="eastAsia" w:ascii="仿宋_GB2312" w:hAnsi="仿宋_GB2312" w:eastAsia="仿宋_GB2312" w:cs="仿宋_GB2312"/>
          <w:sz w:val="32"/>
          <w:szCs w:val="32"/>
          <w:lang w:eastAsia="zh-CN"/>
        </w:rPr>
        <w:t>；</w:t>
      </w:r>
    </w:p>
    <w:p w14:paraId="2AF098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3.每个</w:t>
      </w:r>
      <w:r>
        <w:rPr>
          <w:rFonts w:hint="eastAsia" w:ascii="仿宋_GB2312" w:hAnsi="仿宋_GB2312" w:eastAsia="仿宋_GB2312" w:cs="仿宋_GB2312"/>
          <w:sz w:val="32"/>
          <w:szCs w:val="32"/>
        </w:rPr>
        <w:t>案例字数控制在</w:t>
      </w:r>
      <w:r>
        <w:rPr>
          <w:rFonts w:hint="eastAsia" w:ascii="仿宋_GB2312" w:hAnsi="仿宋_GB2312" w:eastAsia="仿宋_GB2312" w:cs="仿宋_GB2312"/>
          <w:sz w:val="32"/>
          <w:szCs w:val="32"/>
          <w:lang w:val="en-US" w:eastAsia="zh-CN"/>
        </w:rPr>
        <w:t>500-2</w:t>
      </w:r>
      <w:r>
        <w:rPr>
          <w:rFonts w:hint="eastAsia" w:ascii="仿宋_GB2312" w:hAnsi="仿宋_GB2312" w:eastAsia="仿宋_GB2312" w:cs="仿宋_GB2312"/>
          <w:sz w:val="32"/>
          <w:szCs w:val="32"/>
        </w:rPr>
        <w:t>000字，可附图表、数据等辅助说明。</w:t>
      </w:r>
    </w:p>
    <w:p w14:paraId="2AF6A2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申报要求</w:t>
      </w:r>
    </w:p>
    <w:p w14:paraId="51413B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申报人填写《广东省高等教育学会实验室管理专业委员会实验室安全管理优秀案例申报表》，并附相关证明材料电子扫描件，提交至所在单位归口管理部门审核。由归口管理部门统一提交申报材料。</w:t>
      </w:r>
    </w:p>
    <w:p w14:paraId="59DBB81E">
      <w:pPr>
        <w:keepNext w:val="0"/>
        <w:keepLines w:val="0"/>
        <w:pageBreakBefore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评审指标体系</w:t>
      </w:r>
    </w:p>
    <w:p w14:paraId="5A2909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（一）规范性</w:t>
      </w:r>
    </w:p>
    <w:p w14:paraId="23ACA77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1.完整性：案例描述是否详尽完整，</w:t>
      </w:r>
      <w:r>
        <w:rPr>
          <w:rFonts w:hint="eastAsia" w:ascii="仿宋_GB2312" w:hAnsi="仿宋_GB2312" w:eastAsia="仿宋_GB2312" w:cs="仿宋_GB2312"/>
          <w:sz w:val="32"/>
          <w:szCs w:val="32"/>
        </w:rPr>
        <w:t>背景介绍、主要做法、成效分析、经验总结等</w:t>
      </w:r>
      <w:r>
        <w:rPr>
          <w:rFonts w:hint="eastAsia" w:ascii="仿宋_GB2312" w:hAnsi="仿宋_GB2312" w:eastAsia="仿宋_GB2312" w:cs="仿宋_GB2312"/>
          <w:b w:val="0"/>
          <w:bCs w:val="0"/>
          <w:sz w:val="32"/>
          <w:szCs w:val="32"/>
          <w:lang w:val="en-US" w:eastAsia="zh-CN"/>
        </w:rPr>
        <w:t>关键要素，且表述清楚。</w:t>
      </w:r>
    </w:p>
    <w:p w14:paraId="5D23888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2.材料支持：案例中是否有充分的材料支撑。</w:t>
      </w:r>
    </w:p>
    <w:p w14:paraId="04410A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（二）创新性</w:t>
      </w:r>
    </w:p>
    <w:p w14:paraId="7D415EF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案例中采用的方法或技术是否具有新颖性，是否突破了传统做法。</w:t>
      </w:r>
    </w:p>
    <w:p w14:paraId="79DD5C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（三）示范性</w:t>
      </w:r>
    </w:p>
    <w:p w14:paraId="281BB63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案例中的解决方案是否易于理解和操作，是否具有广泛的适用性、可复制性，能为高校实验室安全实践提供参考。</w:t>
      </w:r>
    </w:p>
    <w:p w14:paraId="161C95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（四）影响力</w:t>
      </w:r>
    </w:p>
    <w:p w14:paraId="4F86232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1.行业影响：案例在高校实验室安全管理领域的知名度、认可度。</w:t>
      </w:r>
    </w:p>
    <w:p w14:paraId="6A384A8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2.持续效应：案例实施后的长期效果及持续改进的能力。</w:t>
      </w:r>
    </w:p>
    <w:p w14:paraId="068A6C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sz w:val="32"/>
          <w:szCs w:val="32"/>
        </w:rPr>
      </w:pPr>
    </w:p>
    <w:p w14:paraId="0FEC72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附件3-1：广东省高等教育学会实验室管理专业委员会实验室安全管理优秀案例</w:t>
      </w:r>
      <w:r>
        <w:rPr>
          <w:rFonts w:hint="eastAsia" w:ascii="仿宋_GB2312" w:hAnsi="仿宋_GB2312" w:eastAsia="仿宋_GB2312" w:cs="仿宋_GB2312"/>
          <w:b w:val="0"/>
          <w:bCs w:val="0"/>
          <w:sz w:val="32"/>
          <w:szCs w:val="32"/>
          <w:lang w:val="en-US" w:eastAsia="zh-CN"/>
        </w:rPr>
        <w:t>申报表</w:t>
      </w:r>
    </w:p>
    <w:p w14:paraId="4FB702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_GB2312" w:hAnsi="仿宋_GB2312" w:eastAsia="仿宋_GB2312" w:cs="仿宋_GB2312"/>
          <w:b w:val="0"/>
          <w:bCs w:val="0"/>
          <w:sz w:val="32"/>
          <w:szCs w:val="32"/>
          <w:lang w:val="en-US" w:eastAsia="zh-CN"/>
        </w:rPr>
      </w:pPr>
    </w:p>
    <w:p w14:paraId="2435CE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_GB2312" w:hAnsi="仿宋_GB2312" w:eastAsia="仿宋_GB2312" w:cs="仿宋_GB2312"/>
          <w:b w:val="0"/>
          <w:bCs w:val="0"/>
          <w:sz w:val="32"/>
          <w:szCs w:val="32"/>
          <w:lang w:val="en-US" w:eastAsia="zh-CN"/>
        </w:rPr>
      </w:pPr>
    </w:p>
    <w:p w14:paraId="61C059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_GB2312" w:hAnsi="仿宋_GB2312" w:eastAsia="仿宋_GB2312" w:cs="仿宋_GB2312"/>
          <w:b w:val="0"/>
          <w:bCs w:val="0"/>
          <w:sz w:val="32"/>
          <w:szCs w:val="32"/>
          <w:lang w:val="en-US" w:eastAsia="zh-CN"/>
        </w:rPr>
      </w:pPr>
    </w:p>
    <w:p w14:paraId="2D4410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_GB2312" w:hAnsi="仿宋_GB2312" w:eastAsia="仿宋_GB2312" w:cs="仿宋_GB2312"/>
          <w:b w:val="0"/>
          <w:bCs w:val="0"/>
          <w:sz w:val="32"/>
          <w:szCs w:val="32"/>
          <w:lang w:val="en-US" w:eastAsia="zh-CN"/>
        </w:rPr>
      </w:pPr>
    </w:p>
    <w:p w14:paraId="36A8A5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_GB2312" w:hAnsi="仿宋_GB2312" w:eastAsia="仿宋_GB2312" w:cs="仿宋_GB2312"/>
          <w:b w:val="0"/>
          <w:bCs w:val="0"/>
          <w:sz w:val="32"/>
          <w:szCs w:val="32"/>
          <w:lang w:val="en-US" w:eastAsia="zh-CN"/>
        </w:rPr>
      </w:pPr>
    </w:p>
    <w:p w14:paraId="130C77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_GB2312" w:hAnsi="仿宋_GB2312" w:eastAsia="仿宋_GB2312" w:cs="仿宋_GB2312"/>
          <w:b w:val="0"/>
          <w:bCs w:val="0"/>
          <w:sz w:val="32"/>
          <w:szCs w:val="32"/>
          <w:lang w:val="en-US" w:eastAsia="zh-CN"/>
        </w:rPr>
      </w:pPr>
    </w:p>
    <w:p w14:paraId="6B8A3A9B">
      <w:pPr>
        <w:numPr>
          <w:ilvl w:val="0"/>
          <w:numId w:val="0"/>
        </w:numPr>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附件3-1</w:t>
      </w:r>
      <w:bookmarkStart w:id="0" w:name="_GoBack"/>
      <w:bookmarkEnd w:id="0"/>
    </w:p>
    <w:p w14:paraId="4F8B0934">
      <w:pPr>
        <w:snapToGrid w:val="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广东省高等教育学会实验室管理专业委员会实验室安全管理优秀案例申报表</w:t>
      </w:r>
    </w:p>
    <w:p w14:paraId="4DA39545">
      <w:pPr>
        <w:spacing w:line="300" w:lineRule="auto"/>
        <w:rPr>
          <w:rFonts w:ascii="Times New Roman" w:hAnsi="Times New Roman" w:eastAsia="仿宋" w:cs="Times New Roman"/>
          <w:sz w:val="24"/>
          <w:szCs w:val="24"/>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4" w:type="dxa"/>
          <w:left w:w="128" w:type="dxa"/>
          <w:bottom w:w="64" w:type="dxa"/>
          <w:right w:w="128" w:type="dxa"/>
        </w:tblCellMar>
      </w:tblPr>
      <w:tblGrid>
        <w:gridCol w:w="1771"/>
        <w:gridCol w:w="2027"/>
        <w:gridCol w:w="1796"/>
        <w:gridCol w:w="2968"/>
      </w:tblGrid>
      <w:tr w14:paraId="7E832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center"/>
        </w:trPr>
        <w:tc>
          <w:tcPr>
            <w:tcW w:w="1034" w:type="pct"/>
          </w:tcPr>
          <w:p w14:paraId="1D39652B">
            <w:pPr>
              <w:snapToGrid w:val="0"/>
              <w:jc w:val="center"/>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rPr>
              <w:t>单位</w:t>
            </w:r>
            <w:r>
              <w:rPr>
                <w:rFonts w:hint="eastAsia" w:ascii="Times New Roman" w:hAnsi="Times New Roman" w:eastAsia="仿宋" w:cs="Times New Roman"/>
                <w:b/>
                <w:bCs/>
                <w:sz w:val="32"/>
                <w:szCs w:val="32"/>
                <w:lang w:val="en-US" w:eastAsia="zh-CN"/>
              </w:rPr>
              <w:t>名称</w:t>
            </w:r>
          </w:p>
        </w:tc>
        <w:tc>
          <w:tcPr>
            <w:tcW w:w="3965" w:type="pct"/>
            <w:gridSpan w:val="3"/>
          </w:tcPr>
          <w:p w14:paraId="3FB78557">
            <w:pPr>
              <w:snapToGrid w:val="0"/>
              <w:rPr>
                <w:rFonts w:hint="eastAsia" w:ascii="Times New Roman" w:hAnsi="Times New Roman" w:eastAsia="仿宋" w:cs="Times New Roman"/>
                <w:sz w:val="32"/>
                <w:szCs w:val="32"/>
              </w:rPr>
            </w:pPr>
          </w:p>
        </w:tc>
      </w:tr>
      <w:tr w14:paraId="6BCE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center"/>
        </w:trPr>
        <w:tc>
          <w:tcPr>
            <w:tcW w:w="1034" w:type="pct"/>
          </w:tcPr>
          <w:p w14:paraId="11A4DAAF">
            <w:pPr>
              <w:snapToGrid w:val="0"/>
              <w:jc w:val="center"/>
              <w:rPr>
                <w:rFonts w:hint="eastAsia" w:ascii="Times New Roman" w:hAnsi="Times New Roman" w:eastAsia="仿宋" w:cs="Times New Roman"/>
                <w:b/>
                <w:bCs/>
                <w:sz w:val="32"/>
                <w:szCs w:val="32"/>
                <w:lang w:val="en-US" w:eastAsia="zh-CN"/>
              </w:rPr>
            </w:pPr>
            <w:r>
              <w:rPr>
                <w:rFonts w:hint="eastAsia" w:ascii="Times New Roman" w:hAnsi="Times New Roman" w:eastAsia="仿宋" w:cs="Times New Roman"/>
                <w:b/>
                <w:bCs/>
                <w:sz w:val="32"/>
                <w:szCs w:val="32"/>
                <w:lang w:val="en-US" w:eastAsia="zh-CN"/>
              </w:rPr>
              <w:t>联系人</w:t>
            </w:r>
          </w:p>
        </w:tc>
        <w:tc>
          <w:tcPr>
            <w:tcW w:w="1184" w:type="pct"/>
          </w:tcPr>
          <w:p w14:paraId="14AA8423">
            <w:pPr>
              <w:snapToGrid w:val="0"/>
              <w:rPr>
                <w:rFonts w:hint="eastAsia" w:ascii="Times New Roman" w:hAnsi="Times New Roman" w:eastAsia="仿宋" w:cs="Times New Roman"/>
                <w:sz w:val="32"/>
                <w:szCs w:val="32"/>
              </w:rPr>
            </w:pPr>
          </w:p>
        </w:tc>
        <w:tc>
          <w:tcPr>
            <w:tcW w:w="1049" w:type="pct"/>
          </w:tcPr>
          <w:p w14:paraId="080A58CA">
            <w:pPr>
              <w:snapToGrid w:val="0"/>
              <w:jc w:val="center"/>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手机</w:t>
            </w:r>
          </w:p>
        </w:tc>
        <w:tc>
          <w:tcPr>
            <w:tcW w:w="1730" w:type="pct"/>
          </w:tcPr>
          <w:p w14:paraId="26638701">
            <w:pPr>
              <w:snapToGrid w:val="0"/>
              <w:rPr>
                <w:rFonts w:hint="eastAsia" w:ascii="Times New Roman" w:hAnsi="Times New Roman" w:eastAsia="仿宋" w:cs="Times New Roman"/>
                <w:sz w:val="32"/>
                <w:szCs w:val="32"/>
              </w:rPr>
            </w:pPr>
          </w:p>
        </w:tc>
      </w:tr>
      <w:tr w14:paraId="5A3B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center"/>
        </w:trPr>
        <w:tc>
          <w:tcPr>
            <w:tcW w:w="1034" w:type="pct"/>
          </w:tcPr>
          <w:p w14:paraId="09B0D467">
            <w:pPr>
              <w:snapToGrid w:val="0"/>
              <w:rPr>
                <w:rFonts w:hint="eastAsia" w:ascii="Times New Roman" w:hAnsi="Times New Roman" w:eastAsia="仿宋" w:cs="Times New Roman"/>
                <w:b/>
                <w:bCs/>
                <w:sz w:val="32"/>
                <w:szCs w:val="32"/>
                <w:lang w:val="en-US" w:eastAsia="zh-CN"/>
              </w:rPr>
            </w:pPr>
            <w:r>
              <w:rPr>
                <w:rFonts w:hint="eastAsia" w:ascii="Times New Roman" w:hAnsi="Times New Roman" w:eastAsia="仿宋" w:cs="Times New Roman"/>
                <w:b/>
                <w:bCs/>
                <w:sz w:val="32"/>
                <w:szCs w:val="32"/>
              </w:rPr>
              <w:t>案例类别</w:t>
            </w:r>
            <w:r>
              <w:rPr>
                <w:rFonts w:hint="eastAsia" w:ascii="Times New Roman" w:hAnsi="Times New Roman" w:eastAsia="仿宋" w:cs="Times New Roman"/>
                <w:b/>
                <w:bCs/>
                <w:sz w:val="32"/>
                <w:szCs w:val="32"/>
                <w:lang w:val="en-US" w:eastAsia="zh-CN"/>
              </w:rPr>
              <w:t>1</w:t>
            </w:r>
          </w:p>
        </w:tc>
        <w:tc>
          <w:tcPr>
            <w:tcW w:w="3965" w:type="pct"/>
            <w:gridSpan w:val="3"/>
          </w:tcPr>
          <w:p w14:paraId="0C337B7E">
            <w:pPr>
              <w:snapToGrid w:val="0"/>
              <w:rPr>
                <w:rFonts w:hint="eastAsia" w:ascii="Times New Roman" w:hAnsi="Times New Roman" w:eastAsia="仿宋" w:cs="Times New Roman"/>
                <w:sz w:val="32"/>
                <w:szCs w:val="32"/>
                <w:lang w:eastAsia="zh-CN"/>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选择《</w:t>
            </w:r>
            <w:r>
              <w:rPr>
                <w:rFonts w:hint="eastAsia" w:ascii="仿宋_GB2312" w:hAnsi="仿宋_GB2312" w:eastAsia="仿宋_GB2312" w:cs="仿宋_GB2312"/>
                <w:sz w:val="28"/>
                <w:szCs w:val="28"/>
                <w:lang w:val="en-US" w:eastAsia="zh-CN"/>
              </w:rPr>
              <w:t>高等学校实验室安全检查项目表（2025））</w:t>
            </w:r>
            <w:r>
              <w:rPr>
                <w:rFonts w:hint="eastAsia" w:ascii="Times New Roman" w:hAnsi="Times New Roman" w:eastAsia="仿宋" w:cs="Times New Roman"/>
                <w:sz w:val="28"/>
                <w:szCs w:val="28"/>
                <w:lang w:val="en-US" w:eastAsia="zh-CN"/>
              </w:rPr>
              <w:t>》的一个分类</w:t>
            </w:r>
            <w:r>
              <w:rPr>
                <w:rFonts w:hint="eastAsia" w:ascii="Times New Roman" w:hAnsi="Times New Roman" w:eastAsia="仿宋" w:cs="Times New Roman"/>
                <w:sz w:val="28"/>
                <w:szCs w:val="28"/>
                <w:lang w:eastAsia="zh-CN"/>
              </w:rPr>
              <w:t>）</w:t>
            </w:r>
          </w:p>
        </w:tc>
      </w:tr>
      <w:tr w14:paraId="5F9B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2833" w:hRule="atLeast"/>
          <w:jc w:val="center"/>
        </w:trPr>
        <w:tc>
          <w:tcPr>
            <w:tcW w:w="5000" w:type="pct"/>
            <w:gridSpan w:val="4"/>
          </w:tcPr>
          <w:p w14:paraId="786F9BAD">
            <w:pPr>
              <w:snapToGrid w:val="0"/>
              <w:rPr>
                <w:rFonts w:hint="eastAsia" w:ascii="Times New Roman" w:hAnsi="Times New Roman" w:eastAsia="仿宋" w:cs="Times New Roman"/>
                <w:b/>
                <w:bCs/>
                <w:sz w:val="32"/>
                <w:szCs w:val="32"/>
                <w:lang w:val="en-US" w:eastAsia="zh-CN"/>
              </w:rPr>
            </w:pPr>
            <w:r>
              <w:rPr>
                <w:rFonts w:hint="eastAsia" w:ascii="Times New Roman" w:hAnsi="Times New Roman" w:eastAsia="仿宋" w:cs="Times New Roman"/>
                <w:b/>
                <w:bCs/>
                <w:sz w:val="32"/>
                <w:szCs w:val="32"/>
                <w:lang w:val="en-US" w:eastAsia="zh-CN"/>
              </w:rPr>
              <w:t>案例介绍：</w:t>
            </w:r>
          </w:p>
          <w:p w14:paraId="4B3E932D">
            <w:pPr>
              <w:snapToGrid w:val="0"/>
              <w:rPr>
                <w:rFonts w:ascii="Times New Roman" w:hAnsi="Times New Roman" w:eastAsia="仿宋" w:cs="Times New Roman"/>
                <w:sz w:val="28"/>
                <w:szCs w:val="28"/>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介绍本单位具体做法，要求</w:t>
            </w:r>
            <w:r>
              <w:rPr>
                <w:rFonts w:hint="eastAsia" w:ascii="Times New Roman" w:hAnsi="Times New Roman" w:eastAsia="仿宋" w:cs="Times New Roman"/>
                <w:sz w:val="28"/>
                <w:szCs w:val="28"/>
                <w:lang w:val="en-US" w:eastAsia="zh-CN"/>
              </w:rPr>
              <w:t>包含</w:t>
            </w:r>
            <w:r>
              <w:rPr>
                <w:rFonts w:hint="eastAsia" w:ascii="仿宋_GB2312" w:hAnsi="仿宋_GB2312" w:eastAsia="仿宋_GB2312" w:cs="仿宋_GB2312"/>
                <w:sz w:val="28"/>
                <w:szCs w:val="28"/>
              </w:rPr>
              <w:t>背景、实施过程、成效分析及经验总结</w:t>
            </w:r>
            <w:r>
              <w:rPr>
                <w:rFonts w:hint="eastAsia"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500-2000字</w:t>
            </w:r>
            <w:r>
              <w:rPr>
                <w:rFonts w:hint="eastAsia" w:ascii="Times New Roman" w:hAnsi="Times New Roman" w:eastAsia="仿宋" w:cs="Times New Roman"/>
                <w:sz w:val="28"/>
                <w:szCs w:val="28"/>
                <w:lang w:eastAsia="zh-CN"/>
              </w:rPr>
              <w:t>）</w:t>
            </w:r>
          </w:p>
          <w:p w14:paraId="09F646CD">
            <w:pPr>
              <w:snapToGrid w:val="0"/>
              <w:rPr>
                <w:rFonts w:ascii="Times New Roman" w:hAnsi="Times New Roman" w:eastAsia="仿宋" w:cs="Times New Roman"/>
                <w:sz w:val="32"/>
                <w:szCs w:val="32"/>
              </w:rPr>
            </w:pPr>
          </w:p>
          <w:p w14:paraId="5AA74F53">
            <w:pPr>
              <w:snapToGrid w:val="0"/>
              <w:rPr>
                <w:rFonts w:hint="eastAsia" w:ascii="Times New Roman" w:hAnsi="Times New Roman" w:eastAsia="仿宋" w:cs="Times New Roman"/>
                <w:sz w:val="32"/>
                <w:szCs w:val="32"/>
              </w:rPr>
            </w:pPr>
          </w:p>
        </w:tc>
      </w:tr>
      <w:tr w14:paraId="1DAA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center"/>
        </w:trPr>
        <w:tc>
          <w:tcPr>
            <w:tcW w:w="1034" w:type="pct"/>
          </w:tcPr>
          <w:p w14:paraId="52118CA7">
            <w:pPr>
              <w:snapToGrid w:val="0"/>
              <w:rPr>
                <w:rFonts w:hint="eastAsia" w:ascii="Times New Roman" w:hAnsi="Times New Roman" w:eastAsia="仿宋" w:cs="Times New Roman"/>
                <w:b/>
                <w:bCs/>
                <w:sz w:val="32"/>
                <w:szCs w:val="32"/>
                <w:lang w:val="en-US" w:eastAsia="zh-CN"/>
              </w:rPr>
            </w:pPr>
            <w:r>
              <w:rPr>
                <w:rFonts w:hint="eastAsia" w:ascii="Times New Roman" w:hAnsi="Times New Roman" w:eastAsia="仿宋" w:cs="Times New Roman"/>
                <w:b/>
                <w:bCs/>
                <w:sz w:val="32"/>
                <w:szCs w:val="32"/>
              </w:rPr>
              <w:t>案例类别</w:t>
            </w:r>
            <w:r>
              <w:rPr>
                <w:rFonts w:hint="eastAsia" w:ascii="Times New Roman" w:hAnsi="Times New Roman" w:eastAsia="仿宋" w:cs="Times New Roman"/>
                <w:b/>
                <w:bCs/>
                <w:sz w:val="32"/>
                <w:szCs w:val="32"/>
                <w:lang w:val="en-US" w:eastAsia="zh-CN"/>
              </w:rPr>
              <w:t>2</w:t>
            </w:r>
          </w:p>
        </w:tc>
        <w:tc>
          <w:tcPr>
            <w:tcW w:w="3965" w:type="pct"/>
            <w:gridSpan w:val="3"/>
          </w:tcPr>
          <w:p w14:paraId="36C82855">
            <w:pPr>
              <w:snapToGrid w:val="0"/>
              <w:rPr>
                <w:rFonts w:hint="eastAsia" w:ascii="Times New Roman" w:hAnsi="Times New Roman" w:eastAsia="仿宋" w:cs="Times New Roman"/>
                <w:sz w:val="32"/>
                <w:szCs w:val="32"/>
              </w:rPr>
            </w:pPr>
          </w:p>
        </w:tc>
      </w:tr>
      <w:tr w14:paraId="5F6F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2869" w:hRule="atLeast"/>
          <w:jc w:val="center"/>
        </w:trPr>
        <w:tc>
          <w:tcPr>
            <w:tcW w:w="5000" w:type="pct"/>
            <w:gridSpan w:val="4"/>
          </w:tcPr>
          <w:p w14:paraId="68E3CA4C">
            <w:pPr>
              <w:snapToGrid w:val="0"/>
              <w:rPr>
                <w:rFonts w:hint="eastAsia" w:ascii="Times New Roman" w:hAnsi="Times New Roman" w:eastAsia="仿宋" w:cs="Times New Roman"/>
                <w:b/>
                <w:bCs/>
                <w:sz w:val="32"/>
                <w:szCs w:val="32"/>
                <w:lang w:val="en-US" w:eastAsia="zh-CN"/>
              </w:rPr>
            </w:pPr>
            <w:r>
              <w:rPr>
                <w:rFonts w:hint="eastAsia" w:ascii="Times New Roman" w:hAnsi="Times New Roman" w:eastAsia="仿宋" w:cs="Times New Roman"/>
                <w:b/>
                <w:bCs/>
                <w:sz w:val="32"/>
                <w:szCs w:val="32"/>
                <w:lang w:val="en-US" w:eastAsia="zh-CN"/>
              </w:rPr>
              <w:t>案例介绍：</w:t>
            </w:r>
          </w:p>
          <w:p w14:paraId="6F129411">
            <w:pPr>
              <w:snapToGrid w:val="0"/>
              <w:rPr>
                <w:rFonts w:hint="eastAsia" w:ascii="Times New Roman" w:hAnsi="Times New Roman" w:eastAsia="仿宋" w:cs="Times New Roman"/>
                <w:sz w:val="32"/>
                <w:szCs w:val="32"/>
              </w:rPr>
            </w:pPr>
          </w:p>
          <w:p w14:paraId="626F6BE4">
            <w:pPr>
              <w:snapToGrid w:val="0"/>
              <w:rPr>
                <w:rFonts w:hint="eastAsia" w:ascii="Times New Roman" w:hAnsi="Times New Roman" w:eastAsia="仿宋" w:cs="Times New Roman"/>
                <w:sz w:val="32"/>
                <w:szCs w:val="32"/>
              </w:rPr>
            </w:pPr>
          </w:p>
          <w:p w14:paraId="5E014991">
            <w:pPr>
              <w:snapToGrid w:val="0"/>
              <w:rPr>
                <w:rFonts w:hint="eastAsia" w:ascii="Times New Roman" w:hAnsi="Times New Roman" w:eastAsia="仿宋" w:cs="Times New Roman"/>
                <w:sz w:val="32"/>
                <w:szCs w:val="32"/>
              </w:rPr>
            </w:pPr>
          </w:p>
        </w:tc>
      </w:tr>
      <w:tr w14:paraId="19B1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center"/>
        </w:trPr>
        <w:tc>
          <w:tcPr>
            <w:tcW w:w="1034" w:type="pct"/>
          </w:tcPr>
          <w:p w14:paraId="013AB36E">
            <w:pPr>
              <w:snapToGrid w:val="0"/>
              <w:rPr>
                <w:rFonts w:hint="eastAsia" w:ascii="Times New Roman" w:hAnsi="Times New Roman" w:eastAsia="仿宋" w:cs="Times New Roman"/>
                <w:b/>
                <w:bCs/>
                <w:sz w:val="32"/>
                <w:szCs w:val="32"/>
                <w:lang w:val="en-US" w:eastAsia="zh-CN"/>
              </w:rPr>
            </w:pPr>
            <w:r>
              <w:rPr>
                <w:rFonts w:hint="eastAsia" w:ascii="Times New Roman" w:hAnsi="Times New Roman" w:eastAsia="仿宋" w:cs="Times New Roman"/>
                <w:b/>
                <w:bCs/>
                <w:sz w:val="32"/>
                <w:szCs w:val="32"/>
              </w:rPr>
              <w:t>案例类别</w:t>
            </w:r>
            <w:r>
              <w:rPr>
                <w:rFonts w:hint="eastAsia" w:ascii="Times New Roman" w:hAnsi="Times New Roman" w:eastAsia="仿宋" w:cs="Times New Roman"/>
                <w:b/>
                <w:bCs/>
                <w:sz w:val="32"/>
                <w:szCs w:val="32"/>
                <w:lang w:val="en-US" w:eastAsia="zh-CN"/>
              </w:rPr>
              <w:t>3</w:t>
            </w:r>
          </w:p>
        </w:tc>
        <w:tc>
          <w:tcPr>
            <w:tcW w:w="3965" w:type="pct"/>
            <w:gridSpan w:val="3"/>
          </w:tcPr>
          <w:p w14:paraId="69B8D1D1">
            <w:pPr>
              <w:snapToGrid w:val="0"/>
              <w:rPr>
                <w:rFonts w:hint="eastAsia" w:ascii="Times New Roman" w:hAnsi="Times New Roman" w:eastAsia="仿宋" w:cs="Times New Roman"/>
                <w:sz w:val="32"/>
                <w:szCs w:val="32"/>
              </w:rPr>
            </w:pPr>
          </w:p>
        </w:tc>
      </w:tr>
      <w:tr w14:paraId="7AD9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2930" w:hRule="atLeast"/>
          <w:jc w:val="center"/>
        </w:trPr>
        <w:tc>
          <w:tcPr>
            <w:tcW w:w="5000" w:type="pct"/>
            <w:gridSpan w:val="4"/>
          </w:tcPr>
          <w:p w14:paraId="56389547">
            <w:pPr>
              <w:snapToGrid w:val="0"/>
              <w:rPr>
                <w:rFonts w:hint="eastAsia" w:ascii="Times New Roman" w:hAnsi="Times New Roman" w:eastAsia="仿宋" w:cs="Times New Roman"/>
                <w:b/>
                <w:bCs/>
                <w:sz w:val="32"/>
                <w:szCs w:val="32"/>
                <w:lang w:val="en-US" w:eastAsia="zh-CN"/>
              </w:rPr>
            </w:pPr>
            <w:r>
              <w:rPr>
                <w:rFonts w:hint="eastAsia" w:ascii="Times New Roman" w:hAnsi="Times New Roman" w:eastAsia="仿宋" w:cs="Times New Roman"/>
                <w:b/>
                <w:bCs/>
                <w:sz w:val="32"/>
                <w:szCs w:val="32"/>
                <w:lang w:val="en-US" w:eastAsia="zh-CN"/>
              </w:rPr>
              <w:t>案例介绍：</w:t>
            </w:r>
          </w:p>
          <w:p w14:paraId="0A882D48">
            <w:pPr>
              <w:snapToGrid w:val="0"/>
              <w:rPr>
                <w:rFonts w:hint="eastAsia" w:ascii="Times New Roman" w:hAnsi="Times New Roman" w:eastAsia="仿宋" w:cs="Times New Roman"/>
                <w:sz w:val="32"/>
                <w:szCs w:val="32"/>
              </w:rPr>
            </w:pPr>
          </w:p>
          <w:p w14:paraId="4BB261A1">
            <w:pPr>
              <w:snapToGrid w:val="0"/>
              <w:rPr>
                <w:rFonts w:hint="eastAsia" w:ascii="Times New Roman" w:hAnsi="Times New Roman" w:eastAsia="仿宋" w:cs="Times New Roman"/>
                <w:sz w:val="32"/>
                <w:szCs w:val="32"/>
              </w:rPr>
            </w:pPr>
          </w:p>
          <w:p w14:paraId="553ADEDB">
            <w:pPr>
              <w:snapToGrid w:val="0"/>
              <w:rPr>
                <w:rFonts w:hint="eastAsia" w:ascii="Times New Roman" w:hAnsi="Times New Roman" w:eastAsia="仿宋" w:cs="Times New Roman"/>
                <w:sz w:val="32"/>
                <w:szCs w:val="32"/>
              </w:rPr>
            </w:pPr>
          </w:p>
          <w:p w14:paraId="0CD94E45">
            <w:pPr>
              <w:snapToGrid w:val="0"/>
              <w:rPr>
                <w:rFonts w:hint="eastAsia" w:ascii="Times New Roman" w:hAnsi="Times New Roman" w:eastAsia="仿宋" w:cs="Times New Roman"/>
                <w:sz w:val="32"/>
                <w:szCs w:val="32"/>
              </w:rPr>
            </w:pPr>
          </w:p>
        </w:tc>
      </w:tr>
      <w:tr w14:paraId="348C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center"/>
        </w:trPr>
        <w:tc>
          <w:tcPr>
            <w:tcW w:w="5000" w:type="pct"/>
            <w:gridSpan w:val="4"/>
          </w:tcPr>
          <w:p w14:paraId="6CC63BFB">
            <w:pPr>
              <w:snapToGrid w:val="0"/>
              <w:rPr>
                <w:rFonts w:hint="eastAsia" w:ascii="Times New Roman" w:hAnsi="Times New Roman" w:eastAsia="仿宋" w:cs="Times New Roman"/>
                <w:b/>
                <w:bCs/>
                <w:sz w:val="32"/>
                <w:szCs w:val="32"/>
                <w:lang w:val="en-US" w:eastAsia="zh-CN"/>
              </w:rPr>
            </w:pPr>
            <w:r>
              <w:rPr>
                <w:rFonts w:hint="eastAsia" w:ascii="Times New Roman" w:hAnsi="Times New Roman" w:eastAsia="仿宋" w:cs="Times New Roman"/>
                <w:b/>
                <w:bCs/>
                <w:sz w:val="32"/>
                <w:szCs w:val="32"/>
                <w:lang w:val="en-US" w:eastAsia="zh-CN"/>
              </w:rPr>
              <w:t>推荐单位承诺及意见：</w:t>
            </w:r>
          </w:p>
          <w:p w14:paraId="3151E459">
            <w:pPr>
              <w:snapToGrid w:val="0"/>
              <w:ind w:firstLine="640" w:firstLineChars="200"/>
              <w:rPr>
                <w:rFonts w:hint="eastAsia" w:ascii="Times New Roman" w:hAnsi="Times New Roman" w:eastAsia="仿宋" w:cs="Times New Roman"/>
                <w:sz w:val="32"/>
                <w:szCs w:val="32"/>
                <w:lang w:val="en-US" w:eastAsia="zh-CN"/>
              </w:rPr>
            </w:pPr>
          </w:p>
          <w:p w14:paraId="03CB3BF1">
            <w:pPr>
              <w:snapToGrid w:val="0"/>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本单位提交的实验室安全管理优秀案例申报材料内容、数据真实准确，相关佐证材料真实有效。如申报材料或相关佐证材料失实、虚假，本单位自愿放弃评审资格。</w:t>
            </w:r>
          </w:p>
          <w:p w14:paraId="20B195B8">
            <w:pPr>
              <w:snapToGrid w:val="0"/>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同意推荐。</w:t>
            </w:r>
          </w:p>
          <w:p w14:paraId="09C07CF7">
            <w:pPr>
              <w:snapToGrid w:val="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w:t>
            </w:r>
          </w:p>
          <w:p w14:paraId="6493E762">
            <w:pPr>
              <w:snapToGrid w:val="0"/>
              <w:rPr>
                <w:rFonts w:hint="eastAsia" w:ascii="Times New Roman" w:hAnsi="Times New Roman" w:eastAsia="仿宋" w:cs="Times New Roman"/>
                <w:sz w:val="32"/>
                <w:szCs w:val="32"/>
                <w:lang w:val="en-US" w:eastAsia="zh-CN"/>
              </w:rPr>
            </w:pPr>
          </w:p>
          <w:p w14:paraId="33364A43">
            <w:pPr>
              <w:snapToGrid w:val="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w:t>
            </w:r>
          </w:p>
          <w:p w14:paraId="35484E01">
            <w:pPr>
              <w:snapToGrid w:val="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（单位公章）</w:t>
            </w:r>
          </w:p>
          <w:p w14:paraId="011E1F79">
            <w:pPr>
              <w:snapToGrid w:val="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年   月   日</w:t>
            </w:r>
          </w:p>
        </w:tc>
      </w:tr>
    </w:tbl>
    <w:p w14:paraId="0E02C5A2">
      <w:pPr>
        <w:rPr>
          <w:rFonts w:ascii="Times New Roman" w:hAnsi="Times New Roman" w:eastAsia="仿宋" w:cs="Times New Roman"/>
          <w:sz w:val="24"/>
          <w:szCs w:val="24"/>
        </w:rPr>
      </w:pPr>
    </w:p>
    <w:p w14:paraId="064F9D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default" w:ascii="仿宋_GB2312" w:hAnsi="仿宋_GB2312" w:eastAsia="仿宋_GB2312" w:cs="仿宋_GB2312"/>
          <w:b w:val="0"/>
          <w:bCs w:val="0"/>
          <w:sz w:val="32"/>
          <w:szCs w:val="32"/>
          <w:lang w:val="en-US" w:eastAsia="zh-CN"/>
        </w:rPr>
      </w:pPr>
    </w:p>
    <w:p w14:paraId="1EF794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DA3A7"/>
    <w:multiLevelType w:val="singleLevel"/>
    <w:tmpl w:val="921DA3A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29505F"/>
    <w:rsid w:val="04BF3ADE"/>
    <w:rsid w:val="0D3A3C17"/>
    <w:rsid w:val="25227A45"/>
    <w:rsid w:val="2529505F"/>
    <w:rsid w:val="494C0485"/>
    <w:rsid w:val="6462630D"/>
    <w:rsid w:val="65BC6B1F"/>
    <w:rsid w:val="664003E7"/>
    <w:rsid w:val="68E660B0"/>
    <w:rsid w:val="6B416772"/>
    <w:rsid w:val="73B1474A"/>
    <w:rsid w:val="7A5E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906</Words>
  <Characters>940</Characters>
  <Lines>0</Lines>
  <Paragraphs>0</Paragraphs>
  <TotalTime>1</TotalTime>
  <ScaleCrop>false</ScaleCrop>
  <LinksUpToDate>false</LinksUpToDate>
  <CharactersWithSpaces>1037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2025-10-10T03:05:00Z</dcterms:created>
  <dc:creator>zj</dc:creator>
  <cp:lastModifiedBy>Z 露。</cp:lastModifiedBy>
  <dcterms:modified xsi:type="dcterms:W3CDTF">2025-10-14T11:11:05Z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0E606021D81A4E30988F7FC7FD72FB97_13</vt:lpwstr>
  </property>
  <property fmtid="{D5CDD505-2E9C-101B-9397-08002B2CF9AE}" pid="4" name="KSOTemplateDocerSaveRecord">
    <vt:lpwstr>eyJoZGlkIjoiMTYwZTY2MzMzMzAwZWE1OWQ0YzliOTdkMTdmZTlmOTYiLCJ1c2VySWQiOiIzMDI3OTA4MTMifQ==</vt:lpwstr>
  </property>
</Properties>
</file>