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left" w:pos="1775"/>
        </w:tabs>
        <w:autoSpaceDE w:val="0"/>
        <w:autoSpaceDN w:val="0"/>
        <w:spacing w:line="240" w:lineRule="auto"/>
        <w:ind w:left="0" w:firstLine="0" w:firstLineChars="0"/>
        <w:rPr>
          <w:rFonts w:hint="default" w:ascii="仿宋_GB2312" w:hAnsi="仿宋" w:eastAsia="仿宋_GB2312"/>
          <w:b/>
          <w:bCs/>
          <w:color w:val="000000" w:themeColor="text1"/>
          <w:sz w:val="32"/>
          <w:szCs w:val="32"/>
          <w:lang w:val="en-US" w:eastAsia="zh-CN"/>
          <w14:textFill>
            <w14:solidFill>
              <w14:schemeClr w14:val="tx1"/>
            </w14:solidFill>
          </w14:textFill>
        </w:rPr>
      </w:pPr>
      <w:bookmarkStart w:id="1" w:name="_GoBack"/>
      <w:bookmarkEnd w:id="1"/>
      <w:bookmarkStart w:id="0" w:name="_Hlk66111534"/>
      <w:r>
        <w:rPr>
          <w:rFonts w:hint="eastAsia" w:ascii="仿宋_GB2312" w:hAnsi="仿宋" w:eastAsia="仿宋_GB2312"/>
          <w:b/>
          <w:bCs/>
          <w:color w:val="000000" w:themeColor="text1"/>
          <w:sz w:val="32"/>
          <w:szCs w:val="32"/>
          <w:lang w:val="en-US" w:eastAsia="zh-CN"/>
          <w14:textFill>
            <w14:solidFill>
              <w14:schemeClr w14:val="tx1"/>
            </w14:solidFill>
          </w14:textFill>
        </w:rPr>
        <w:t>附件：1、</w:t>
      </w:r>
      <w:r>
        <w:rPr>
          <w:rFonts w:hint="eastAsia" w:cs="宋体" w:asciiTheme="minorEastAsia" w:hAnsiTheme="minorEastAsia"/>
          <w:b/>
          <w:bCs/>
          <w:kern w:val="0"/>
          <w:sz w:val="24"/>
          <w:szCs w:val="24"/>
          <w:lang w:val="zh-CN" w:eastAsia="zh-CN" w:bidi="zh-CN"/>
        </w:rPr>
        <w:t>高效液相色谱仪</w:t>
      </w: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kern w:val="0"/>
                <w:sz w:val="24"/>
                <w:szCs w:val="24"/>
                <w:lang w:val="zh-CN" w:eastAsia="en-US" w:bidi="zh-CN"/>
              </w:rPr>
            </w:pPr>
            <w:r>
              <w:rPr>
                <w:rFonts w:hint="eastAsia" w:cs="宋体" w:asciiTheme="minorEastAsia" w:hAnsiTheme="minorEastAsia"/>
                <w:b/>
                <w:kern w:val="0"/>
                <w:sz w:val="24"/>
                <w:szCs w:val="24"/>
                <w:lang w:val="zh-CN" w:eastAsia="zh-CN" w:bidi="zh-CN"/>
              </w:rPr>
              <w:t>高效液相色谱仪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kern w:val="0"/>
                <w:sz w:val="24"/>
                <w:szCs w:val="24"/>
                <w:lang w:val="zh-CN" w:eastAsia="en-US" w:bidi="zh-CN"/>
              </w:rPr>
            </w:pPr>
            <w:r>
              <w:rPr>
                <w:rFonts w:cs="宋体" w:asciiTheme="minorEastAsia" w:hAnsiTheme="minorEastAsia"/>
                <w:kern w:val="0"/>
                <w:sz w:val="24"/>
                <w:szCs w:val="24"/>
                <w:lang w:val="zh-CN" w:eastAsia="en-US" w:bidi="zh-CN"/>
              </w:rPr>
              <w:t>High performance liquid chromatography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kern w:val="0"/>
                <w:sz w:val="24"/>
                <w:szCs w:val="24"/>
                <w:lang w:val="zh-CN" w:eastAsia="en-US" w:bidi="zh-CN"/>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cs="宋体" w:asciiTheme="minorEastAsia" w:hAnsiTheme="minorEastAsia" w:eastAsiaTheme="minorEastAsia"/>
                <w:kern w:val="0"/>
                <w:sz w:val="24"/>
                <w:szCs w:val="24"/>
                <w:lang w:val="zh-CN" w:eastAsia="en-US" w:bidi="zh-CN"/>
              </w:rPr>
            </w:pPr>
            <w:r>
              <w:rPr>
                <w:rFonts w:hint="eastAsia" w:ascii="宋体" w:hAnsi="宋体" w:eastAsia="宋体" w:cs="宋体"/>
                <w:b/>
                <w:bCs/>
                <w:i w:val="0"/>
                <w:iCs w:val="0"/>
                <w:color w:val="000000"/>
                <w:kern w:val="0"/>
                <w:sz w:val="22"/>
                <w:szCs w:val="22"/>
                <w:u w:val="none"/>
                <w:lang w:val="en-US" w:eastAsia="zh-CN" w:bidi="ar"/>
              </w:rPr>
              <w:t>36万元/台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default" w:ascii="宋体" w:hAnsi="宋体" w:eastAsia="宋体" w:cs="宋体"/>
                <w:b/>
                <w:bCs/>
                <w:i w:val="0"/>
                <w:iCs w:val="0"/>
                <w:color w:val="000000"/>
                <w:kern w:val="0"/>
                <w:sz w:val="22"/>
                <w:szCs w:val="22"/>
                <w:u w:val="none"/>
                <w:lang w:val="en-US" w:eastAsia="en-US" w:bidi="ar"/>
              </w:rPr>
            </w:pPr>
            <w:r>
              <w:rPr>
                <w:rFonts w:hint="eastAsia" w:ascii="宋体" w:hAnsi="宋体" w:eastAsia="宋体" w:cs="宋体"/>
                <w:b/>
                <w:bCs/>
                <w:i w:val="0"/>
                <w:iCs w:val="0"/>
                <w:color w:val="000000"/>
                <w:kern w:val="0"/>
                <w:sz w:val="22"/>
                <w:szCs w:val="22"/>
                <w:u w:val="none"/>
                <w:lang w:val="en-US" w:eastAsia="zh-CN" w:bidi="ar"/>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ascii="宋体" w:hAnsi="宋体" w:eastAsia="宋体" w:cs="宋体"/>
                <w:b/>
                <w:bCs/>
                <w:i w:val="0"/>
                <w:iCs w:val="0"/>
                <w:color w:val="000000"/>
                <w:kern w:val="2"/>
                <w:sz w:val="22"/>
                <w:szCs w:val="22"/>
                <w:u w:val="none"/>
                <w:lang w:val="zh-CN" w:eastAsia="en-US" w:bidi="ar-SA"/>
              </w:rPr>
            </w:pPr>
            <w:r>
              <w:rPr>
                <w:rFonts w:hint="eastAsia" w:ascii="宋体" w:hAnsi="宋体" w:eastAsia="宋体" w:cs="宋体"/>
                <w:b/>
                <w:bCs/>
                <w:i w:val="0"/>
                <w:iCs w:val="0"/>
                <w:color w:val="000000"/>
                <w:kern w:val="2"/>
                <w:sz w:val="22"/>
                <w:szCs w:val="22"/>
                <w:u w:val="none"/>
                <w:lang w:val="en-US" w:eastAsia="zh-CN" w:bidi="ar-SA"/>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en-US" w:eastAsia="zh-CN" w:bidi="zh-CN"/>
              </w:rPr>
              <w:t>1、</w:t>
            </w:r>
            <w:r>
              <w:rPr>
                <w:rFonts w:hint="eastAsia" w:cs="宋体" w:asciiTheme="minorEastAsia" w:hAnsiTheme="minorEastAsia"/>
                <w:kern w:val="0"/>
                <w:sz w:val="24"/>
                <w:szCs w:val="24"/>
                <w:lang w:val="zh-CN" w:eastAsia="zh-CN" w:bidi="zh-CN"/>
              </w:rPr>
              <w:t>系统控制：</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1.1. 仪器面板控制：支持≥7寸的彩色液晶LCD触控屏（可以兼容手触和笔触两种方式），智能图像化操作界面 。支持手写输入。支持笔触输入，提供原厂笔触控制笔1支。工作站：支持，GUI智能图像化操作界面。移动终端：支持手机、平板电脑等智能终端远程对仪器进行无线反控和实时监控，免费提供移动终端远程控制软件一套，实现图像化智能引导和操作界面。</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2.五路在线脱气机：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2.1. 在线5路脱气单元：脱气流路≥5路。其中为4路分析流动相在线脱气+1路自动进样器流路在线脱气。脱气适应流速范围：0.0001 mL/min～10.0000 mL/min。液相内置液晶屏幕可以显示最小在线脱气流速：≤0.0001 mL/min。</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3、输液泵：</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3.1泵类型：并联双柱塞，</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3.2柱塞体积及冲程：≤10uL。流速范围至少达到：0.0001 mL/min～10.0000 mL/min。步进0.0001 mL/min，输液泵内置液晶屏可以直接显示 0.0001 mL/min最小步进。后端可以直接连接质谱检测器。流速重现性：&lt;0.05% RSD。最大承受压力范围：≥50MPa</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3.3输液泵可以适应正相流动相和反相流动相的分析。在线切换无需硬件升级和更换。无需阻尼器 即可实现系统压力稳定：减小延迟体积</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3.4 GPC分析系统改造。可以适用于GPC凝胶渗透分析。</w:t>
            </w:r>
          </w:p>
          <w:p>
            <w:pPr>
              <w:autoSpaceDE w:val="0"/>
              <w:autoSpaceDN w:val="0"/>
              <w:spacing w:line="520" w:lineRule="exact"/>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en-US" w:bidi="zh-CN"/>
              </w:rPr>
              <w:t>4. 自动进样器</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4.1. 进样方式：全量进样（无样品损失）</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4.2. 交叉污染（不清洗）：＜0.0025%。进样周期速度：≤7sec（10微升进样）内完成所有进样动作并回至原位。样品数量：≥210位（1.5mL和2毫升样品瓶）。≥332位（1mL样品瓶）。自动进样器制冷范围：4度～45度。</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4.3最大承受压力范围：≥50MPa。</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4.4进样量设定范围：0.1-100</w:t>
            </w:r>
            <w:r>
              <w:rPr>
                <w:rFonts w:hint="eastAsia" w:cs="宋体" w:asciiTheme="minorEastAsia" w:hAnsiTheme="minorEastAsia"/>
                <w:kern w:val="0"/>
                <w:sz w:val="24"/>
                <w:szCs w:val="24"/>
                <w:lang w:val="zh-CN" w:eastAsia="en-US" w:bidi="zh-CN"/>
              </w:rPr>
              <w:t>μ</w:t>
            </w:r>
            <w:r>
              <w:rPr>
                <w:rFonts w:hint="eastAsia" w:cs="宋体" w:asciiTheme="minorEastAsia" w:hAnsiTheme="minorEastAsia"/>
                <w:kern w:val="0"/>
                <w:sz w:val="24"/>
                <w:szCs w:val="24"/>
                <w:lang w:val="zh-CN" w:eastAsia="zh-CN" w:bidi="zh-CN"/>
              </w:rPr>
              <w:t>L</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4.5自动进样器具备前处理功能，可以实现自动在线衍生、自动稀释等功能。Co-injection组合功能（液体+气体+液体混合进样）支持，可通过自动进样器简化样品处理。</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 制冷型柱温箱：</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5.1容量：可以同时放置至少3根30cm色谱柱，或6根10cm柱。加热/制冷方式：强制空气循环式，非接触式加热模式。设定范围：4～90℃</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5.2控温稳定性：±0.1℃，温控准确度：±0.8℃</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6、紫外双波长检测器</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6.1 波长准确度：±1nm，波长重现性：±0.1nm</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6.2噪音：＜±2.5×10-6AU，漂移：＜1×10-4AU/h。</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6.3 波长范围：190～700nm。检测器流通池和检测光路整体双控温。检测器流通池控温范围：19℃～50℃。检测器光路控温范围：19℃～50℃。</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6.4 双波长检测：可以支持一次进样，两个波长下的同时检测。双波长检测模式下，可以自动完成色谱峰纯度测试。</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5、原装进口色谱工作站一套（包含智能手持终端远程控制软件1个）</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5.1 GUI操作界面，方便友好，易于使用，工作站基于windows 7系统，数据传输基于主流的网络协议，确保数据真实可靠，符合cGMP标准。可以使用同一厂家工作站控制所有可扩展部件，进行数据采集和分析处理</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5.2 产品论证： ISO9001、ISO-14001及Tick-It 软件界最高品质论证。轻松实现和应对用户分级管理、审计追踪、IQ/OQ/PQ认证等工作。系统适应性：标准配置系统适应性软件，方便客户计算柱效、理论塔板数、拖尾因子等验证。</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5.3 包含原装智能手持终端远程控制软件一套：可以使用手机、平板电脑等智能终端安装该软件。可以通过软件对液相各硬件部件进行无线远程反控。</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6、GPC分析和纯化软件：</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6.1 形象的软件界面，轻松创建GPC标准曲线：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使用多种标准曲线相似度公式创建GPC定量标准曲线。软件涵盖曲线种类“线性、3次方曲线、3次方曲线+双曲线、5次方曲线、 5次方曲线+双曲线、 7次方曲线、 7次方曲线+双曲线、点画线等。可提供64个数据点功能，可输入虚拟数据点。具有Mark-Houwink曲线修正功能、内标修正、Q因子修正等。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6.2 丰富而强大的GPC凝胶渗透色谱后处理分析功能：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可通过图形界面针对峰形进行调整、改变峰积分参数。实时计算样品的数均分子量、重均分子量、Z均分子量、Z+1均分子量和粘均分子量等分子量指标。同时也重新计算高分子的固有粘度和分子量的多分散性值。分子量分布曲线的导数和积分曲线计算。也可对内标无和对照品的时间修正，或对检测器灵敏度修正等。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6.3 丰富的多样品数据同时比较功能：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6.3.1数据比较功能可显示10个分析目标物质的导数和积分曲线，可以同时显示诸如数均分子量、重均分子量、Z均分子量、Z+1均分子量和粘均分子量、固有粘度和分子量多分散性统计结果。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6.3.2当数据相对时间轴平移，分子量即被重新计算，分子量分布导数和积分曲线将根据修正时间更新</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6.4丰富的多样品数据同时比较功能：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6.4.1数据比较功能可显示10个分析目标物质的导数和积分曲线，可以同时显示诸如数均分子量、重均分子量、Z均分子量、Z+1均分子量和粘均分子量、固有粘度和分子量多分散性统计结果。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6.4.2当数据相对时间轴平移，分子量即被重新计算，分子量分布导数和积分曲线将根据修正时间更新</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7、技术应用支持和售后服务：生产厂家在项目所在地有2间或以上的自有同品牌分析仪器展示和应用方法开发实验室，可为用户提供相关仪器培训等服务。生产厂家在广州自有的同品牌的分析实验室拥NTC培训资质证书、有CNAS实验室认证资格、CMA认证资格，并可提供更好的应用方法开发、样品测试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高效液相色谱仪是现代药物化学、有机化学、药物代谢、天然产物合成、食品化学、环境监测、生物大分子研究中必不可少的研究手段。凝胶渗透高效液相色谱仪可应用于公共科研平台开展的蛋白、多肽的含量分析、多肽、氨基酸等分子量分布分析、药物小分子的分子量分布、含量定量及结构分析、农残兽残、糖皮质类激素的测定、有毒有害物质，代谢物，保健功能性食品的有效成分或者添加物质的多组分分离定量分析，天然食品、药品主成份及杂质成分定量分析，食品，香料的分离定性定量分析等。</w:t>
            </w:r>
          </w:p>
        </w:tc>
      </w:tr>
      <w:bookmarkEnd w:id="0"/>
    </w:tbl>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附件：2、</w:t>
      </w:r>
      <w:r>
        <w:rPr>
          <w:rFonts w:hint="eastAsia" w:cs="宋体" w:asciiTheme="minorEastAsia" w:hAnsiTheme="minorEastAsia"/>
          <w:b/>
          <w:bCs/>
          <w:color w:val="000000" w:themeColor="text1"/>
          <w:kern w:val="0"/>
          <w:sz w:val="24"/>
          <w:szCs w:val="24"/>
          <w:lang w:val="zh-CN" w:eastAsia="zh-CN" w:bidi="zh-CN"/>
          <w14:textFill>
            <w14:solidFill>
              <w14:schemeClr w14:val="tx1"/>
            </w14:solidFill>
          </w14:textFill>
        </w:rPr>
        <w:t>动态热机械分析仪</w:t>
      </w: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b/>
                <w:color w:val="000000" w:themeColor="text1"/>
                <w:kern w:val="0"/>
                <w:sz w:val="24"/>
                <w:szCs w:val="24"/>
                <w:lang w:val="zh-CN" w:eastAsia="zh-CN" w:bidi="zh-CN"/>
                <w14:textFill>
                  <w14:solidFill>
                    <w14:schemeClr w14:val="tx1"/>
                  </w14:solidFill>
                </w14:textFill>
              </w:rPr>
              <w:t>动态热机械分析仪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eastAsia="zh-CN" w:bidi="zh-CN"/>
                <w14:textFill>
                  <w14:solidFill>
                    <w14:schemeClr w14:val="tx1"/>
                  </w14:solidFill>
                </w14:textFill>
              </w:rPr>
            </w:pPr>
            <w:r>
              <w:rPr>
                <w:rFonts w:cs="宋体" w:asciiTheme="minorEastAsia" w:hAnsiTheme="minorEastAsia"/>
                <w:color w:val="000000" w:themeColor="text1"/>
                <w:kern w:val="0"/>
                <w:sz w:val="24"/>
                <w:szCs w:val="24"/>
                <w:lang w:eastAsia="en-US" w:bidi="zh-CN"/>
                <w14:textFill>
                  <w14:solidFill>
                    <w14:schemeClr w14:val="tx1"/>
                  </w14:solidFill>
                </w14:textFill>
              </w:rPr>
              <w:t xml:space="preserve">Dynamic </w:t>
            </w:r>
            <w:r>
              <w:rPr>
                <w:rFonts w:hint="eastAsia" w:cs="宋体" w:asciiTheme="minorEastAsia" w:hAnsiTheme="minorEastAsia"/>
                <w:color w:val="000000" w:themeColor="text1"/>
                <w:kern w:val="0"/>
                <w:sz w:val="24"/>
                <w:szCs w:val="24"/>
                <w:lang w:eastAsia="zh-CN" w:bidi="zh-CN"/>
                <w14:textFill>
                  <w14:solidFill>
                    <w14:schemeClr w14:val="tx1"/>
                  </w14:solidFill>
                </w14:textFill>
              </w:rPr>
              <w:t>M</w:t>
            </w:r>
            <w:r>
              <w:rPr>
                <w:rFonts w:cs="宋体" w:asciiTheme="minorEastAsia" w:hAnsiTheme="minorEastAsia"/>
                <w:color w:val="000000" w:themeColor="text1"/>
                <w:kern w:val="0"/>
                <w:sz w:val="24"/>
                <w:szCs w:val="24"/>
                <w:lang w:eastAsia="en-US" w:bidi="zh-CN"/>
                <w14:textFill>
                  <w14:solidFill>
                    <w14:schemeClr w14:val="tx1"/>
                  </w14:solidFill>
                </w14:textFill>
              </w:rPr>
              <w:t>echanical Analyzer</w:t>
            </w:r>
            <w:r>
              <w:rPr>
                <w:rFonts w:hint="eastAsia" w:cs="宋体" w:asciiTheme="minorEastAsia" w:hAnsiTheme="minorEastAsia"/>
                <w:color w:val="000000" w:themeColor="text1"/>
                <w:kern w:val="0"/>
                <w:sz w:val="24"/>
                <w:szCs w:val="24"/>
                <w:lang w:eastAsia="zh-CN" w:bidi="zh-CN"/>
                <w14:textFill>
                  <w14:solidFill>
                    <w14:schemeClr w14:val="tx1"/>
                  </w14:solidFill>
                </w14:textFill>
              </w:rPr>
              <w:t>（DMA）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kern w:val="0"/>
                <w:sz w:val="24"/>
                <w:szCs w:val="24"/>
                <w:lang w:val="zh-CN" w:eastAsia="en-US" w:bidi="zh-CN"/>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cs="宋体" w:asciiTheme="minorEastAsia" w:hAnsiTheme="minorEastAsia" w:eastAsiaTheme="minorEastAsia"/>
                <w:kern w:val="0"/>
                <w:sz w:val="24"/>
                <w:szCs w:val="24"/>
                <w:lang w:val="zh-CN" w:eastAsia="en-US" w:bidi="zh-CN"/>
              </w:rPr>
            </w:pPr>
            <w:r>
              <w:rPr>
                <w:rFonts w:hint="eastAsia" w:ascii="宋体" w:hAnsi="宋体" w:eastAsia="宋体" w:cs="宋体"/>
                <w:b/>
                <w:bCs/>
                <w:i w:val="0"/>
                <w:iCs w:val="0"/>
                <w:color w:val="000000"/>
                <w:kern w:val="0"/>
                <w:sz w:val="22"/>
                <w:szCs w:val="22"/>
                <w:u w:val="none"/>
                <w:lang w:val="en-US" w:eastAsia="zh-CN" w:bidi="ar"/>
              </w:rPr>
              <w:t>90万元/台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default" w:ascii="宋体" w:hAnsi="宋体" w:eastAsia="宋体" w:cs="宋体"/>
                <w:b/>
                <w:bCs/>
                <w:i w:val="0"/>
                <w:iCs w:val="0"/>
                <w:color w:val="000000"/>
                <w:kern w:val="0"/>
                <w:sz w:val="22"/>
                <w:szCs w:val="22"/>
                <w:u w:val="none"/>
                <w:lang w:val="en-US" w:eastAsia="en-US" w:bidi="ar"/>
              </w:rPr>
            </w:pPr>
            <w:r>
              <w:rPr>
                <w:rFonts w:hint="eastAsia" w:ascii="宋体" w:hAnsi="宋体" w:eastAsia="宋体" w:cs="宋体"/>
                <w:b/>
                <w:bCs/>
                <w:i w:val="0"/>
                <w:iCs w:val="0"/>
                <w:color w:val="000000"/>
                <w:kern w:val="0"/>
                <w:sz w:val="22"/>
                <w:szCs w:val="22"/>
                <w:u w:val="none"/>
                <w:lang w:val="en-US" w:eastAsia="zh-CN" w:bidi="ar"/>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ascii="宋体" w:hAnsi="宋体" w:eastAsia="宋体" w:cs="宋体"/>
                <w:b/>
                <w:bCs/>
                <w:i w:val="0"/>
                <w:iCs w:val="0"/>
                <w:color w:val="000000"/>
                <w:kern w:val="2"/>
                <w:sz w:val="22"/>
                <w:szCs w:val="22"/>
                <w:u w:val="none"/>
                <w:lang w:val="zh-CN" w:eastAsia="en-US" w:bidi="ar-SA"/>
              </w:rPr>
            </w:pPr>
            <w:r>
              <w:rPr>
                <w:rFonts w:hint="eastAsia" w:ascii="宋体" w:hAnsi="宋体" w:eastAsia="宋体" w:cs="宋体"/>
                <w:b/>
                <w:bCs/>
                <w:i w:val="0"/>
                <w:iCs w:val="0"/>
                <w:color w:val="000000"/>
                <w:kern w:val="2"/>
                <w:sz w:val="22"/>
                <w:szCs w:val="22"/>
                <w:u w:val="none"/>
                <w:lang w:val="en-US" w:eastAsia="zh-CN" w:bidi="ar-SA"/>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1.频率范围：0.0</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000</w:t>
            </w:r>
            <w:r>
              <w:rPr>
                <w:rFonts w:cs="宋体" w:asciiTheme="minorEastAsia" w:hAnsiTheme="minorEastAsia"/>
                <w:color w:val="000000" w:themeColor="text1"/>
                <w:kern w:val="0"/>
                <w:sz w:val="24"/>
                <w:szCs w:val="24"/>
                <w:lang w:val="zh-CN" w:eastAsia="zh-CN" w:bidi="zh-CN"/>
                <w14:textFill>
                  <w14:solidFill>
                    <w14:schemeClr w14:val="tx1"/>
                  </w14:solidFill>
                </w14:textFill>
              </w:rPr>
              <w:t>1Hz~</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2</w:t>
            </w:r>
            <w:r>
              <w:rPr>
                <w:rFonts w:cs="宋体" w:asciiTheme="minorEastAsia" w:hAnsiTheme="minorEastAsia"/>
                <w:color w:val="000000" w:themeColor="text1"/>
                <w:kern w:val="0"/>
                <w:sz w:val="24"/>
                <w:szCs w:val="24"/>
                <w:lang w:val="zh-CN" w:eastAsia="zh-CN" w:bidi="zh-CN"/>
                <w14:textFill>
                  <w14:solidFill>
                    <w14:schemeClr w14:val="tx1"/>
                  </w14:solidFill>
                </w14:textFill>
              </w:rPr>
              <w:t>00Hz适于</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拉、压、弯等</w:t>
            </w:r>
            <w:r>
              <w:rPr>
                <w:rFonts w:cs="宋体" w:asciiTheme="minorEastAsia" w:hAnsiTheme="minorEastAsia"/>
                <w:color w:val="000000" w:themeColor="text1"/>
                <w:kern w:val="0"/>
                <w:sz w:val="24"/>
                <w:szCs w:val="24"/>
                <w:lang w:val="zh-CN" w:eastAsia="zh-CN" w:bidi="zh-CN"/>
                <w14:textFill>
                  <w14:solidFill>
                    <w14:schemeClr w14:val="tx1"/>
                  </w14:solidFill>
                </w14:textFill>
              </w:rPr>
              <w:t>各种激励模式</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2</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r>
              <w:rPr>
                <w:rFonts w:cs="宋体" w:asciiTheme="minorEastAsia" w:hAnsiTheme="minorEastAsia"/>
                <w:color w:val="000000" w:themeColor="text1"/>
                <w:kern w:val="0"/>
                <w:sz w:val="24"/>
                <w:szCs w:val="24"/>
                <w:lang w:val="zh-CN" w:eastAsia="zh-CN" w:bidi="zh-CN"/>
                <w14:textFill>
                  <w14:solidFill>
                    <w14:schemeClr w14:val="tx1"/>
                  </w14:solidFill>
                </w14:textFill>
              </w:rPr>
              <w:t>力值范围：最大力值≥</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±5</w:t>
            </w:r>
            <w:r>
              <w:rPr>
                <w:rFonts w:cs="宋体" w:asciiTheme="minorEastAsia" w:hAnsiTheme="minorEastAsia"/>
                <w:color w:val="000000" w:themeColor="text1"/>
                <w:kern w:val="0"/>
                <w:sz w:val="24"/>
                <w:szCs w:val="24"/>
                <w:lang w:val="zh-CN" w:eastAsia="zh-CN" w:bidi="zh-CN"/>
                <w14:textFill>
                  <w14:solidFill>
                    <w14:schemeClr w14:val="tx1"/>
                  </w14:solidFill>
                </w14:textFill>
              </w:rPr>
              <w:t>0N</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 xml:space="preserve"> (峰峰值≥100N)</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3.</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力值分辨率：优于0.0001N</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4</w:t>
            </w:r>
            <w:r>
              <w:rPr>
                <w:rFonts w:cs="宋体" w:asciiTheme="minorEastAsia" w:hAnsiTheme="minorEastAsia"/>
                <w:color w:val="000000" w:themeColor="text1"/>
                <w:kern w:val="0"/>
                <w:sz w:val="24"/>
                <w:szCs w:val="24"/>
                <w:lang w:val="zh-CN" w:eastAsia="zh-CN" w:bidi="zh-CN"/>
                <w14:textFill>
                  <w14:solidFill>
                    <w14:schemeClr w14:val="tx1"/>
                  </w14:solidFill>
                </w14:textFill>
              </w:rPr>
              <w:t>.</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激励模式：片状、棒状、薄膜、纤维拉伸夹具、压缩夹具、三点弯曲夹具、单双悬臂梁夹具。</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5．各种模式均需要能做浸渍实验。</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6</w:t>
            </w:r>
            <w:r>
              <w:rPr>
                <w:rFonts w:cs="宋体" w:asciiTheme="minorEastAsia" w:hAnsiTheme="minorEastAsia"/>
                <w:color w:val="000000" w:themeColor="text1"/>
                <w:kern w:val="0"/>
                <w:sz w:val="24"/>
                <w:szCs w:val="24"/>
                <w:lang w:val="zh-CN" w:eastAsia="zh-CN" w:bidi="zh-CN"/>
                <w14:textFill>
                  <w14:solidFill>
                    <w14:schemeClr w14:val="tx1"/>
                  </w14:solidFill>
                </w14:textFill>
              </w:rPr>
              <w:t xml:space="preserve">. </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温度范围：-</w:t>
            </w:r>
            <w:r>
              <w:rPr>
                <w:rFonts w:cs="宋体" w:asciiTheme="minorEastAsia" w:hAnsiTheme="minorEastAsia"/>
                <w:color w:val="000000" w:themeColor="text1"/>
                <w:kern w:val="0"/>
                <w:sz w:val="24"/>
                <w:szCs w:val="24"/>
                <w:lang w:val="zh-CN" w:eastAsia="zh-CN" w:bidi="zh-CN"/>
                <w14:textFill>
                  <w14:solidFill>
                    <w14:schemeClr w14:val="tx1"/>
                  </w14:solidFill>
                </w14:textFill>
              </w:rPr>
              <w:t>150~500</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动态热机械分析仪可以做：</w:t>
            </w:r>
            <w:r>
              <w:rPr>
                <w:rFonts w:cs="宋体" w:asciiTheme="minorEastAsia" w:hAnsiTheme="minorEastAsia"/>
                <w:color w:val="000000" w:themeColor="text1"/>
                <w:kern w:val="0"/>
                <w:sz w:val="24"/>
                <w:szCs w:val="24"/>
                <w:lang w:val="zh-CN" w:eastAsia="zh-CN" w:bidi="zh-CN"/>
                <w14:textFill>
                  <w14:solidFill>
                    <w14:schemeClr w14:val="tx1"/>
                  </w14:solidFill>
                </w14:textFill>
              </w:rPr>
              <w:t>频率扫描、温度扫描、幅值扫描、双参数扫描、静态/动态测试等</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r>
              <w:rPr>
                <w:rFonts w:cs="宋体" w:asciiTheme="minorEastAsia" w:hAnsiTheme="minorEastAsia"/>
                <w:color w:val="000000" w:themeColor="text1"/>
                <w:kern w:val="0"/>
                <w:sz w:val="24"/>
                <w:szCs w:val="24"/>
                <w:lang w:val="zh-CN" w:eastAsia="zh-CN" w:bidi="zh-CN"/>
                <w14:textFill>
                  <w14:solidFill>
                    <w14:schemeClr w14:val="tx1"/>
                  </w14:solidFill>
                </w14:textFill>
              </w:rPr>
              <w:t>还可进行：</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（1）TMA试验</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（2）静态材料试验</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（3）蠕变/</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长期蠕变预估</w:t>
            </w:r>
            <w:r>
              <w:rPr>
                <w:rFonts w:cs="宋体" w:asciiTheme="minorEastAsia" w:hAnsiTheme="minorEastAsia"/>
                <w:color w:val="000000" w:themeColor="text1"/>
                <w:kern w:val="0"/>
                <w:sz w:val="24"/>
                <w:szCs w:val="24"/>
                <w:lang w:val="zh-CN" w:eastAsia="zh-CN" w:bidi="zh-CN"/>
                <w14:textFill>
                  <w14:solidFill>
                    <w14:schemeClr w14:val="tx1"/>
                  </w14:solidFill>
                </w14:textFill>
              </w:rPr>
              <w:t>试验</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（4）热膨胀试验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应用</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范围</w:t>
            </w:r>
          </w:p>
        </w:tc>
        <w:tc>
          <w:tcPr>
            <w:tcW w:w="8512" w:type="dxa"/>
            <w:gridSpan w:val="2"/>
            <w:tcBorders>
              <w:right w:val="single" w:color="000000" w:sz="6" w:space="0"/>
            </w:tcBorders>
            <w:vAlign w:val="center"/>
          </w:tcPr>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可用于木塑复合材料、天然纤维复合材料、木竹材改性材料装配式建筑部品的力学性能测试，可作为木材、家具结构设计的力学性能验证；胶合材料、室内材料、人造板等材料的物理性能验证；</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动态热机械分析仪主要用于材料在各种环境下的力学性能检测</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1) 评估材料的粘弹性能及材料在经历不同服役条件下的粘弹性能；</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2）根据测试结果来分析添加剂、合成工艺、热处理等条件，对储能模量、损耗模量、损耗因子等的影响。从而可以看出其对材料微观结构、分子量、分子量分布等材料的本征结构；</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3）根据测试结果，调整合成工艺。优化材料或优选材料。</w:t>
            </w:r>
          </w:p>
          <w:p>
            <w:pPr>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4) 评估材料在各种浸渍条件下的力学性能；</w:t>
            </w:r>
          </w:p>
        </w:tc>
      </w:tr>
    </w:tbl>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hint="eastAsia" w:cs="宋体" w:asciiTheme="minorEastAsia" w:hAnsiTheme="minorEastAsia"/>
          <w:b/>
          <w:bCs/>
          <w:color w:val="000000" w:themeColor="text1"/>
          <w:kern w:val="0"/>
          <w:sz w:val="24"/>
          <w:szCs w:val="24"/>
          <w:lang w:val="en-US" w:eastAsia="zh-CN" w:bidi="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附件：3、</w:t>
      </w:r>
      <w:r>
        <w:rPr>
          <w:rFonts w:hint="eastAsia" w:cs="宋体" w:asciiTheme="minorEastAsia" w:hAnsiTheme="minorEastAsia"/>
          <w:b/>
          <w:bCs/>
          <w:color w:val="000000" w:themeColor="text1"/>
          <w:kern w:val="0"/>
          <w:sz w:val="24"/>
          <w:szCs w:val="24"/>
          <w:lang w:val="zh-CN" w:eastAsia="zh-CN" w:bidi="zh-CN"/>
          <w14:textFill>
            <w14:solidFill>
              <w14:schemeClr w14:val="tx1"/>
            </w14:solidFill>
          </w14:textFill>
        </w:rPr>
        <w:t>多通道热解在线分子分析仪</w:t>
      </w: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b/>
                <w:color w:val="000000" w:themeColor="text1"/>
                <w:kern w:val="0"/>
                <w:sz w:val="24"/>
                <w:szCs w:val="24"/>
                <w:lang w:val="zh-CN" w:eastAsia="zh-CN" w:bidi="zh-CN"/>
                <w14:textFill>
                  <w14:solidFill>
                    <w14:schemeClr w14:val="tx1"/>
                  </w14:solidFill>
                </w14:textFill>
              </w:rPr>
              <w:t>多通道热解在线分子分析仪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jc w:val="center"/>
              <w:rPr>
                <w:rFonts w:ascii="Times New Roman" w:hAnsi="Times New Roman" w:cs="Times New Roman"/>
                <w:color w:val="000000" w:themeColor="text1"/>
                <w:kern w:val="0"/>
                <w:sz w:val="24"/>
                <w:szCs w:val="24"/>
                <w:lang w:eastAsia="en-US" w:bidi="zh-CN"/>
                <w14:textFill>
                  <w14:solidFill>
                    <w14:schemeClr w14:val="tx1"/>
                  </w14:solidFill>
                </w14:textFill>
              </w:rPr>
            </w:pPr>
            <w:r>
              <w:rPr>
                <w:rFonts w:cs="宋体" w:asciiTheme="minorEastAsia" w:hAnsiTheme="minorEastAsia"/>
                <w:color w:val="000000" w:themeColor="text1"/>
                <w:kern w:val="0"/>
                <w:sz w:val="24"/>
                <w:szCs w:val="24"/>
                <w:lang w:eastAsia="en-US" w:bidi="zh-CN"/>
                <w14:textFill>
                  <w14:solidFill>
                    <w14:schemeClr w14:val="tx1"/>
                  </w14:solidFill>
                </w14:textFill>
              </w:rPr>
              <w:t>Online gas mass spectrometer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kern w:val="0"/>
                <w:sz w:val="24"/>
                <w:szCs w:val="24"/>
                <w:lang w:val="zh-CN" w:eastAsia="en-US" w:bidi="zh-CN"/>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cs="宋体" w:asciiTheme="minorEastAsia" w:hAnsiTheme="minorEastAsia" w:eastAsiaTheme="minorEastAsia"/>
                <w:kern w:val="0"/>
                <w:sz w:val="24"/>
                <w:szCs w:val="24"/>
                <w:lang w:val="zh-CN" w:eastAsia="en-US" w:bidi="zh-CN"/>
              </w:rPr>
            </w:pPr>
            <w:r>
              <w:rPr>
                <w:rFonts w:hint="eastAsia" w:ascii="宋体" w:hAnsi="宋体" w:eastAsia="宋体" w:cs="宋体"/>
                <w:b/>
                <w:bCs/>
                <w:i w:val="0"/>
                <w:iCs w:val="0"/>
                <w:color w:val="000000"/>
                <w:kern w:val="0"/>
                <w:sz w:val="22"/>
                <w:szCs w:val="22"/>
                <w:u w:val="none"/>
                <w:lang w:val="en-US" w:eastAsia="zh-CN" w:bidi="ar"/>
              </w:rPr>
              <w:t>31.6万元/台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8"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default" w:ascii="宋体" w:hAnsi="宋体" w:eastAsia="宋体" w:cs="宋体"/>
                <w:b/>
                <w:bCs/>
                <w:i w:val="0"/>
                <w:iCs w:val="0"/>
                <w:color w:val="000000"/>
                <w:kern w:val="0"/>
                <w:sz w:val="22"/>
                <w:szCs w:val="22"/>
                <w:u w:val="none"/>
                <w:lang w:val="en-US" w:eastAsia="en-US" w:bidi="ar"/>
              </w:rPr>
            </w:pPr>
            <w:r>
              <w:rPr>
                <w:rFonts w:hint="eastAsia" w:ascii="宋体" w:hAnsi="宋体" w:eastAsia="宋体" w:cs="宋体"/>
                <w:b/>
                <w:bCs/>
                <w:i w:val="0"/>
                <w:iCs w:val="0"/>
                <w:color w:val="000000"/>
                <w:kern w:val="0"/>
                <w:sz w:val="22"/>
                <w:szCs w:val="22"/>
                <w:u w:val="none"/>
                <w:lang w:val="en-US" w:eastAsia="zh-CN" w:bidi="ar"/>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8"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ascii="宋体" w:hAnsi="宋体" w:eastAsia="宋体" w:cs="宋体"/>
                <w:b/>
                <w:bCs/>
                <w:i w:val="0"/>
                <w:iCs w:val="0"/>
                <w:color w:val="000000"/>
                <w:kern w:val="2"/>
                <w:sz w:val="22"/>
                <w:szCs w:val="22"/>
                <w:u w:val="none"/>
                <w:lang w:val="zh-CN" w:eastAsia="en-US" w:bidi="ar-SA"/>
              </w:rPr>
            </w:pPr>
            <w:r>
              <w:rPr>
                <w:rFonts w:hint="eastAsia" w:ascii="宋体" w:hAnsi="宋体" w:eastAsia="宋体" w:cs="宋体"/>
                <w:b/>
                <w:bCs/>
                <w:i w:val="0"/>
                <w:iCs w:val="0"/>
                <w:color w:val="000000"/>
                <w:kern w:val="2"/>
                <w:sz w:val="22"/>
                <w:szCs w:val="22"/>
                <w:u w:val="none"/>
                <w:lang w:val="en-US" w:eastAsia="zh-CN" w:bidi="ar-SA"/>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83"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1 质量数范围： 1-200amu；</w:t>
            </w:r>
          </w:p>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2 离子源：开放式离子源，含 2 根灯丝；</w:t>
            </w:r>
          </w:p>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3 最大测量通道：200个；</w:t>
            </w:r>
          </w:p>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4 仪器最小检测限: 100ppm量级；</w:t>
            </w:r>
          </w:p>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5 10%峰高分辨率：优于1amu；</w:t>
            </w:r>
          </w:p>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6 扫描时间：2ms-16s/amu；</w:t>
            </w:r>
          </w:p>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7 通讯方式：TCP/IP Ethernet；</w:t>
            </w:r>
          </w:p>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8 进样压力：可满足大气压进样；</w:t>
            </w:r>
          </w:p>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9 取样管长度：1 米；</w:t>
            </w:r>
          </w:p>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10 取样管最大加热温度： 200℃；</w:t>
            </w:r>
          </w:p>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11 腔体烘烤最大温度： 200℃；</w:t>
            </w:r>
          </w:p>
          <w:p>
            <w:pPr>
              <w:autoSpaceDE w:val="0"/>
              <w:autoSpaceDN w:val="0"/>
              <w:spacing w:line="520" w:lineRule="exact"/>
              <w:rPr>
                <w:rFonts w:ascii="Times New Roman" w:hAnsi="Times New Roman" w:cs="Times New Roman"/>
                <w:color w:val="000000" w:themeColor="text1"/>
                <w:kern w:val="0"/>
                <w:sz w:val="24"/>
                <w:szCs w:val="24"/>
                <w:lang w:val="zh-CN"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12 高真空泵：涡轮分子泵，抽速 67L/S，转速90000转每分钟；</w:t>
            </w:r>
          </w:p>
          <w:p>
            <w:pPr>
              <w:autoSpaceDE w:val="0"/>
              <w:autoSpaceDN w:val="0"/>
              <w:spacing w:line="520" w:lineRule="exact"/>
              <w:rPr>
                <w:rFonts w:cs="宋体" w:asciiTheme="minorEastAsia" w:hAnsiTheme="minorEastAsia"/>
                <w:color w:val="000000" w:themeColor="text1"/>
                <w:kern w:val="0"/>
                <w:sz w:val="24"/>
                <w:szCs w:val="24"/>
                <w:lang w:eastAsia="zh-CN" w:bidi="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bidi="zh-CN"/>
                <w14:textFill>
                  <w14:solidFill>
                    <w14:schemeClr w14:val="tx1"/>
                  </w14:solidFill>
                </w14:textFill>
              </w:rPr>
              <w:t>13 前级泵：无油隔膜干泵，抽速 1m³/h。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7"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360" w:lineRule="auto"/>
              <w:ind w:firstLine="480" w:firstLineChars="200"/>
              <w:rPr>
                <w:rFonts w:cs="宋体" w:asciiTheme="minorEastAsia" w:hAnsiTheme="minorEastAsia"/>
                <w:color w:val="000000" w:themeColor="text1"/>
                <w:kern w:val="0"/>
                <w:sz w:val="24"/>
                <w:szCs w:val="24"/>
                <w:lang w:eastAsia="zh-CN" w:bidi="zh-CN"/>
                <w14:textFill>
                  <w14:solidFill>
                    <w14:schemeClr w14:val="tx1"/>
                  </w14:solidFill>
                </w14:textFill>
              </w:rPr>
            </w:pPr>
            <w:r>
              <w:rPr>
                <w:rFonts w:hint="eastAsia" w:cs="宋体" w:asciiTheme="minorEastAsia" w:hAnsiTheme="minorEastAsia"/>
                <w:color w:val="000000" w:themeColor="text1"/>
                <w:kern w:val="0"/>
                <w:sz w:val="24"/>
                <w:szCs w:val="24"/>
                <w:lang w:eastAsia="zh-CN" w:bidi="zh-CN"/>
                <w14:textFill>
                  <w14:solidFill>
                    <w14:schemeClr w14:val="tx1"/>
                  </w14:solidFill>
                </w14:textFill>
              </w:rPr>
              <w:t>精确</w:t>
            </w:r>
            <w:r>
              <w:rPr>
                <w:rFonts w:cs="宋体" w:asciiTheme="minorEastAsia" w:hAnsiTheme="minorEastAsia"/>
                <w:color w:val="000000" w:themeColor="text1"/>
                <w:kern w:val="0"/>
                <w:sz w:val="24"/>
                <w:szCs w:val="24"/>
                <w:lang w:eastAsia="zh-CN" w:bidi="zh-CN"/>
                <w14:textFill>
                  <w14:solidFill>
                    <w14:schemeClr w14:val="tx1"/>
                  </w14:solidFill>
                </w14:textFill>
              </w:rPr>
              <w:t>确定化合物的分子结构、</w:t>
            </w:r>
            <w:r>
              <w:rPr>
                <w:rFonts w:hint="eastAsia" w:cs="宋体" w:asciiTheme="minorEastAsia" w:hAnsiTheme="minorEastAsia"/>
                <w:color w:val="000000" w:themeColor="text1"/>
                <w:kern w:val="0"/>
                <w:sz w:val="24"/>
                <w:szCs w:val="24"/>
                <w:lang w:eastAsia="zh-CN" w:bidi="zh-CN"/>
                <w14:textFill>
                  <w14:solidFill>
                    <w14:schemeClr w14:val="tx1"/>
                  </w14:solidFill>
                </w14:textFill>
              </w:rPr>
              <w:t>分子量、相对含量与</w:t>
            </w:r>
            <w:r>
              <w:rPr>
                <w:rFonts w:cs="宋体" w:asciiTheme="minorEastAsia" w:hAnsiTheme="minorEastAsia"/>
                <w:color w:val="000000" w:themeColor="text1"/>
                <w:kern w:val="0"/>
                <w:sz w:val="24"/>
                <w:szCs w:val="24"/>
                <w:lang w:eastAsia="zh-CN" w:bidi="zh-CN"/>
                <w14:textFill>
                  <w14:solidFill>
                    <w14:schemeClr w14:val="tx1"/>
                  </w14:solidFill>
                </w14:textFill>
              </w:rPr>
              <w:t>化学性质</w:t>
            </w:r>
            <w:r>
              <w:rPr>
                <w:rFonts w:hint="eastAsia" w:cs="宋体" w:asciiTheme="minorEastAsia" w:hAnsiTheme="minorEastAsia"/>
                <w:color w:val="000000" w:themeColor="text1"/>
                <w:kern w:val="0"/>
                <w:sz w:val="24"/>
                <w:szCs w:val="24"/>
                <w:lang w:eastAsia="zh-CN" w:bidi="zh-CN"/>
                <w14:textFill>
                  <w14:solidFill>
                    <w14:schemeClr w14:val="tx1"/>
                  </w14:solidFill>
                </w14:textFill>
              </w:rPr>
              <w:t>，适用于生物质及有机固废催化热解产物组成及结构分析检测。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1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应用</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范围</w:t>
            </w:r>
          </w:p>
        </w:tc>
        <w:tc>
          <w:tcPr>
            <w:tcW w:w="8512" w:type="dxa"/>
            <w:gridSpan w:val="2"/>
            <w:tcBorders>
              <w:right w:val="single" w:color="000000" w:sz="6" w:space="0"/>
            </w:tcBorders>
            <w:vAlign w:val="center"/>
          </w:tcPr>
          <w:p>
            <w:pPr>
              <w:autoSpaceDE w:val="0"/>
              <w:autoSpaceDN w:val="0"/>
              <w:spacing w:line="360" w:lineRule="auto"/>
              <w:ind w:firstLine="480" w:firstLineChars="200"/>
              <w:jc w:val="both"/>
              <w:rPr>
                <w:rFonts w:cs="宋体" w:asciiTheme="minorEastAsia" w:hAnsiTheme="minorEastAsia"/>
                <w:color w:val="000000" w:themeColor="text1"/>
                <w:kern w:val="0"/>
                <w:sz w:val="24"/>
                <w:szCs w:val="24"/>
                <w:lang w:eastAsia="zh-CN" w:bidi="zh-CN"/>
                <w14:textFill>
                  <w14:solidFill>
                    <w14:schemeClr w14:val="tx1"/>
                  </w14:solidFill>
                </w14:textFill>
              </w:rPr>
            </w:pPr>
            <w:r>
              <w:rPr>
                <w:rFonts w:hint="eastAsia" w:cs="宋体" w:asciiTheme="minorEastAsia" w:hAnsiTheme="minorEastAsia"/>
                <w:color w:val="000000" w:themeColor="text1"/>
                <w:kern w:val="0"/>
                <w:sz w:val="24"/>
                <w:szCs w:val="24"/>
                <w:lang w:eastAsia="zh-CN" w:bidi="zh-CN"/>
                <w14:textFill>
                  <w14:solidFill>
                    <w14:schemeClr w14:val="tx1"/>
                  </w14:solidFill>
                </w14:textFill>
              </w:rPr>
              <w:t>多通道热解在线分子分析仪是一种高效的热解化合物分析仪器，通过测量热解产物分子或离子的质量和质荷比，解析样品分子结构、分子量、相对含量及离子碎片等信息，在环境监测、生物医药、石油能源等行业有广泛的应用。在本院的研究中，可以用于生物质/有机固废热解、气化、催化、程序升温等反应产物的在线分析检测，还可与各种吸附仪、热天平、反应器等连用进行逸出气体产物的定性和定量分析，提供分子结构、分子量、相对含量数据。此外，该仪器还可应用于</w:t>
            </w:r>
            <w:r>
              <w:rPr>
                <w:rFonts w:hint="eastAsia" w:cs="宋体" w:asciiTheme="minorEastAsia" w:hAnsiTheme="minorEastAsia"/>
                <w:kern w:val="0"/>
                <w:sz w:val="24"/>
                <w:szCs w:val="24"/>
                <w:lang w:val="zh-CN" w:eastAsia="zh-CN" w:bidi="zh-CN"/>
              </w:rPr>
              <w:t>本科生课程生物质热解气化原理与技术、生物基化学品、碳基分析化学等课程。</w:t>
            </w:r>
          </w:p>
        </w:tc>
      </w:tr>
    </w:tbl>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附件：4、</w:t>
      </w:r>
      <w:r>
        <w:rPr>
          <w:rFonts w:hint="eastAsia" w:cs="宋体" w:asciiTheme="minorEastAsia" w:hAnsiTheme="minorEastAsia"/>
          <w:b/>
          <w:bCs/>
          <w:color w:val="000000" w:themeColor="text1"/>
          <w:kern w:val="0"/>
          <w:sz w:val="24"/>
          <w:szCs w:val="24"/>
          <w:lang w:val="zh-CN" w:eastAsia="zh-CN" w:bidi="zh-CN"/>
          <w14:textFill>
            <w14:solidFill>
              <w14:schemeClr w14:val="tx1"/>
            </w14:solidFill>
          </w14:textFill>
        </w:rPr>
        <w:t>傅立叶变换红外光谱仪</w:t>
      </w: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b/>
                <w:color w:val="000000" w:themeColor="text1"/>
                <w:kern w:val="0"/>
                <w:sz w:val="24"/>
                <w:szCs w:val="24"/>
                <w:lang w:val="zh-CN" w:eastAsia="zh-CN" w:bidi="zh-CN"/>
                <w14:textFill>
                  <w14:solidFill>
                    <w14:schemeClr w14:val="tx1"/>
                  </w14:solidFill>
                </w14:textFill>
              </w:rPr>
              <w:t>傅立叶变换红外光谱仪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eastAsia="zh-CN" w:bidi="zh-CN"/>
                <w14:textFill>
                  <w14:solidFill>
                    <w14:schemeClr w14:val="tx1"/>
                  </w14:solidFill>
                </w14:textFill>
              </w:rPr>
            </w:pPr>
            <w:r>
              <w:rPr>
                <w:rFonts w:cs="宋体" w:asciiTheme="minorEastAsia" w:hAnsiTheme="minorEastAsia"/>
                <w:color w:val="000000" w:themeColor="text1"/>
                <w:kern w:val="0"/>
                <w:sz w:val="24"/>
                <w:szCs w:val="24"/>
                <w:lang w:eastAsia="en-US" w:bidi="zh-CN"/>
                <w14:textFill>
                  <w14:solidFill>
                    <w14:schemeClr w14:val="tx1"/>
                  </w14:solidFill>
                </w14:textFill>
              </w:rPr>
              <w:t>Fourier Transform Infrared spectrometer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kern w:val="0"/>
                <w:sz w:val="24"/>
                <w:szCs w:val="24"/>
                <w:lang w:val="zh-CN" w:eastAsia="en-US" w:bidi="zh-CN"/>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cs="宋体" w:asciiTheme="minorEastAsia" w:hAnsiTheme="minorEastAsia" w:eastAsiaTheme="minorEastAsia"/>
                <w:kern w:val="0"/>
                <w:sz w:val="24"/>
                <w:szCs w:val="24"/>
                <w:lang w:val="zh-CN" w:eastAsia="en-US" w:bidi="zh-CN"/>
              </w:rPr>
            </w:pPr>
            <w:r>
              <w:rPr>
                <w:rFonts w:hint="eastAsia" w:ascii="宋体" w:hAnsi="宋体" w:eastAsia="宋体" w:cs="宋体"/>
                <w:b/>
                <w:bCs/>
                <w:i w:val="0"/>
                <w:iCs w:val="0"/>
                <w:color w:val="000000"/>
                <w:kern w:val="0"/>
                <w:sz w:val="22"/>
                <w:szCs w:val="22"/>
                <w:u w:val="none"/>
                <w:lang w:val="en-US" w:eastAsia="zh-CN" w:bidi="ar"/>
              </w:rPr>
              <w:t>31万元/台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default" w:ascii="宋体" w:hAnsi="宋体" w:eastAsia="宋体" w:cs="宋体"/>
                <w:b/>
                <w:bCs/>
                <w:i w:val="0"/>
                <w:iCs w:val="0"/>
                <w:color w:val="000000"/>
                <w:kern w:val="0"/>
                <w:sz w:val="22"/>
                <w:szCs w:val="22"/>
                <w:u w:val="none"/>
                <w:lang w:val="en-US" w:eastAsia="en-US" w:bidi="ar"/>
              </w:rPr>
            </w:pPr>
            <w:r>
              <w:rPr>
                <w:rFonts w:hint="eastAsia" w:ascii="宋体" w:hAnsi="宋体" w:eastAsia="宋体" w:cs="宋体"/>
                <w:b/>
                <w:bCs/>
                <w:i w:val="0"/>
                <w:iCs w:val="0"/>
                <w:color w:val="000000"/>
                <w:kern w:val="0"/>
                <w:sz w:val="22"/>
                <w:szCs w:val="22"/>
                <w:u w:val="none"/>
                <w:lang w:val="en-US" w:eastAsia="zh-CN" w:bidi="ar"/>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ascii="宋体" w:hAnsi="宋体" w:eastAsia="宋体" w:cs="宋体"/>
                <w:b/>
                <w:bCs/>
                <w:i w:val="0"/>
                <w:iCs w:val="0"/>
                <w:color w:val="000000"/>
                <w:kern w:val="2"/>
                <w:sz w:val="22"/>
                <w:szCs w:val="22"/>
                <w:u w:val="none"/>
                <w:lang w:val="zh-CN" w:eastAsia="en-US" w:bidi="ar-SA"/>
              </w:rPr>
            </w:pPr>
            <w:r>
              <w:rPr>
                <w:rFonts w:hint="eastAsia" w:ascii="宋体" w:hAnsi="宋体" w:eastAsia="宋体" w:cs="宋体"/>
                <w:b/>
                <w:bCs/>
                <w:i w:val="0"/>
                <w:iCs w:val="0"/>
                <w:color w:val="000000"/>
                <w:kern w:val="2"/>
                <w:sz w:val="22"/>
                <w:szCs w:val="22"/>
                <w:u w:val="none"/>
                <w:lang w:val="en-US" w:eastAsia="zh-CN" w:bidi="ar-SA"/>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一、配置清单至少包含以下内容：</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1、配置要求：每台红外光谱仪必须至少配置：</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 原装外光谱仪主机1套、红外光谱仪操作软件1套，原厂KRr窗片1套，原厂红外聚苯乙烯标准薄膜（带可追溯的证书文件）1套。</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 原厂内置型红外长寿命自动电子除湿硬件装置1套，原厂红外直接电子除湿干燥显示灯功能模块1套，原厂红外湿度监视器（硬件）：1套。</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1.3 原厂随机固体粉末制样包1套：包含小型油压机（2吨），7mm压片模具，样品固定环，插板，玛瑙研钵和研杵，50克KBr粉末，刮铲：1个。</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1.4 原厂随机液体制样包1套：包含OMNI池，2对KBr窗片，1组PTFE材质垫片（0.05/0.1/0.2/0.5/1mm），2个2ml注射器等。</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1.5 原厂随机一体式单次反射ATR附件：金刚石晶体（10000cm-1~40cm-1），宽光谱范围，带自动识别功能，全反射光路设计。包括自动识别底板和特制样品仓盖板。</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 xml:space="preserve">1.6 配置原厂独立红外分峰软件：1套 </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 xml:space="preserve">1.7 配置原厂独立红外时间程序测定软件：1套 </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 xml:space="preserve">1.8 配置原厂独立红外VB宏程序软件：1套 </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1.9 配置原厂独立红外简单宏软件：1套</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1.10 配置原厂独立红外PLS多变量建模软件：1套</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1.11 原厂红外软件需标配：纯度自动计算软件1套、膜厚/池厚自动计算软件：1套</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1.12 原厂红外软件需标配：异物（混合物）分析程序1套、药典自动报告程序1套、食品添加剂鉴别程序1套</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1.13 品牌电脑：1套</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（推荐配置不低于CPU I5/8G内存/1T硬盘/DVD光驱/30寸显示器等配置）。</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二、性能参数要求：</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1.1分辨率：≤0.25cm-1。用户可根据测试需要，将光谱分辨率自由设置成0.25cm-1，0.5cm-1，1cm-1，2cm-1，4cm-1，8cm-1，16cm-1等</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1.2信噪比：≥65000:1（4cm-1光谱分辨率，1分钟扫描，峰-峰值，KBr窗片，无需吹扫）。等效峰-峰值噪声：≤7.89×10-6Abs（4cm-1光谱分辨率，1分钟扫描，峰-峰值，KBr窗片，无需吹扫）。波数重复性精度：≤±0.0025cm-1。</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1.3具备光度测定模块：可直接读取峰高、峰面积、峰比率数值；读取值可以自动应用到用户自定义的方程中；可自动进行合格与否的判定。</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1.4 光谱范围：7800~350 cm-1。可以扩展到12500~240 cm-1。扫描速度：使用标配的检测器可实现每秒钟20张完整光谱（7800~350 cm-1）的高速扫描，无需额外升级硬件。</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1.5光源：高强度长寿命SiN陶瓷光源，空气冷却。红外光源质保10年。</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1.6 动态准直功能，可以在开机自检和实际光谱扫描过程中实现自动准直和实时准直。线性导轨动镜驱动机构，可实现高精度大载荷的直线往复运动。</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1.7 束器：中红外镀锗双面防潮镀层KBr分束器。</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1.8 激光器：高单色性高稳定He-Ne激光器，波长和功率长期稳定。激光器质保5年。检测器：半导体控温型高灵敏度DLATGS检测器，内置电子温度调节装置以保证良好的稳定性。</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1.9 可升级到双检测器，仪器内部可同时安装两个检测器，软件选择，自动切换。</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1.10 样品室光学窗片采用新型的特氟龙镀层KBr光学窗片，既保证长期可靠的防潮性能，也同时保证相对高的光通量。也可选择使用防潮型KRS-5光学窗片。样品室光学窗片可方便地由用户自行更换，无需使用工具。</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1.11 仪器有红外湿度监视器（硬件），并在软件中有湿度是否符合仪器运行要求的明确指示（验收指标，请提供软件截屏证明）。</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1.12 仪器主机标配内置式长寿命自动电子除湿硬件装置1套，红外主机上具备直接电子除湿显示。红外主机插上电源（非开机状态）即可在线完成电子除湿的功能。无需定期更换干燥剂，不产生液态水，无需定期排水或清理。仪器红外主机外壳具备电子除湿干燥状态指示灯系统和红外软件上具备直接显示干涉仪内湿度高低状态指示。（验收指标。请提供内置自动电子除湿硬件及软件功能逐项的截图或照片的证明。）。</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1.13 在关机的情况下，电子除湿装置可以自动启动，保持24小时都在除湿工作状态，仪器主机外部可以看见除湿工作状况指示。电子除湿装置采用高分子固态电解膜技术，无噪音，免维护，不产生液态水，无需定期排水或清理。通讯接口：USB 2.0，即插即用，无需复杂的网络联接设置。</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1.14软件功能模块：：包括光谱扫描、光度测定、定量（单组份/多组分同时定量）、时间程序测定、再解析、简单宏程序、IR Pilot向导式软件模块等。</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1.15 数据处理功能：包括四则数学运算、归一化、基线校正、平滑、导数、截断、连接、插值、波数-波长转换、X轴校正、时间-温度转换、峰检测、选点、膜厚/池厚计算、数据集运算、纯度计算、解卷积、傅立叶变换、K-M变换、K-K变换、高级ATR校正、分峰拟合、大气校正、3D数据处理、3D数据抽取等。</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1.16 自动分析助手：至少包括药典报告程序（定性鉴别）；异物分析程序（混合物分析，自动解析可能的主成分和次要成分，无需提前提供组分种数）；食品添加剂鉴别程序；纯度判定程序（相似度计算）；膜厚计算软件；纯度计算软件；具备中国药典确认程序，欧洲药典确认程序，日本药典确认程序，美国药典确认程序和ASTM标准确认程序等。</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1.17 红外向导式软件模块：提供23个标准应用的工作流，只需简单选择分析目的和所用附件，不用设置任何参数，即可实现一键测量。</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1.18 定量模块：可以用峰高、峰面积、峰比率等建立多点标准曲线定量；计算得到的浓度可以自动应用到用户自定义的方程中；可自动进行合格与否的判定；可进行CLS多变量统计分析建模；可升级PLS多变量统计分析建模。</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1.19 光度测定模块：可直接读取峰高、峰面积、峰比率数值；读取值可以自动应用到用户自定义的方程中；可自动进行合格与否的判定。</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1.20 光谱检索功能：可基于光谱检索，也可基于峰检索、文本检索或组合检索；用户可自建库（支持中文路径）；可使用用户自建谱库，也可使用Sadtler谱库等第三方商品谱库。</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1.21 软件要求配备标准谱库。至少包括溶剂、药品、食品添加剂、农业化学品、污染物、聚合物、有机化合物、无机物等多种标准谱库(表面活性剂类：1031种、有机溶剂：664种、化学聚合物：540种、含醇和酚类化合物2350种、酯类化合物3650种、半导体类物质645种、纤维素类等等)，其中聚合物谱图不少于2000张，常见异物谱图不少于1000张，并要求有常见塑料不同温度、不同时间的热解红外谱库不少于100张等。</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1.22 打印功能：可实现所见即所得的简单屏幕视图打印；可以编辑任意页面布局的高级打印模板并调用模板打印。</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1.23 时间程序测定模块：可以按照设定的时间间隔连续扫描光谱，并按照用户指定的峰高、峰面积、峰比率、浓度等生成时间序列数据。宏程序模块：标配IR Pilot向导式软件（标准宏程序模块）；可通过鼠标拖拽快速自建简单宏程序；可以方便的通过简单宏程序创建标准化操作流程（SOP）；生成的宏程序可以在Windows系统桌面上直接双击启动；可升级使用Visual BASIC语言生成和编辑传统宏程序。</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1.24大气校正功能：可以在扫描完成后自动执行大气校正，以消除水汽和二氧化碳的干扰；可以对已存在的光谱数据进行大气校正的后处理。数据格式兼容性：可以直接打开至少三家主流红外光谱仪厂家标准格式的原始光谱数据文件；可以直接打开IRsolution和HYPER-IR软件生成的原始光谱数据文件；可以导入导出通用光谱格式JCAMP（*.dx，*.jdx）文件，以及纯文本格式ASCII（*.txt，*.asc）文件，以方便打开其他程序得到的光谱原始数据或在第三方软件上直接导入使用。</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1.25 硬件监控：开机自诊断，初始化检查光路、电路及信号系统的状态；实时状态监控，自动检查光源和激光器的开关状态、干涉仪内部的湿度、安装在样品室的附件信息、分束器的类型；自动记录光源和激光器的已使用小时数；自动提示下次定期检查的建议日期。</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1.26 仪器确认程序：软件可自动执行的仪器确认程序，具备中国药典确认程序，欧洲药典确认程序，日本药典确认程序，美国药典确认程序和ASTM标准确认程序等。可以自动检测和自动生成报告。软件支持附件自动识别和参数自动优化功能。</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 xml:space="preserve">1.27 配置独立分峰软件1套：红外光谱中的吸收谱带通常由重叠峰组成。分峰软件可以将吸收谱带分离成单独的峰，分离出受氢键影响的峰，并识别出被吸收谱带隐藏的官能团峰。有六种类型的曲线，包括高斯曲线、洛伦兹曲线和高斯+洛伦兹曲线，可用于分离分析。可以根据吸收带中峰的形式来选择曲线。分离出的组分峰与合成光谱一起显示，使准确评价分离成为可能。 </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1.28 配置独立红外时间程序测定软件1套：可以按照设定的时间间隔连续扫描光谱，并按照用户指定的峰高、峰面积、峰比率、浓度等生成时间序列数据</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1.29 配置独立红外VB宏程序软件1套：可以使用Visual BASIC语言生成和编辑传统宏程序。</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1.30 配置独立红外简单宏软件1套：可通过鼠标拖拽快速自建简单宏程序；可以方便的通过简单宏程序创建标准化操作流程（SOP）；生成的宏程序可以在Windows系统桌面上直接双击启动；只需简单的排列操作步骤，即可实现多步操作的简单宏功能。</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1.31 配置独立PLS多变量建模软件：PLS是一种广泛使用的化学计量学二方法，PLS多变量建模软件具有影响力，残量，得分，载荷，压值等PLS校准曲线。</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1.32红外操作软件标配：纯度计算软件1套。化合物纯度计算软件，可以快速通过两个物质的红外光谱得到纯度（相似度）数值。</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1.33 红外操作软件标配：膜厚计算软件1套。药物及生物材料膜厚测试软件，可以通过红外谱图快速自动测定和计算药物及生物材料镀层膜厚。</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1.34红外操作软件标准配置：异物（混合物）分析程序1套、药典自动报告程序1套、食品添加剂鉴别程序1套。可以使用红外测试谱图快速自动完成异物（混合物）分析，自动解析可能的主成分和次要成分，无需提前提供组分种数。快速食品添加剂红外鉴别自动测试、药典标准测试自动测试和报告。自动化的分析程序，用户无需太多红外分析知识，就可拿到自动生成的分析报告。</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1.35可以使用EDX-FTIR联用分析软件进行EDXRF（能量色散X射线荧光光谱仪）光谱和FTIR光谱数据的综合联用分析，即用同一个软件可对FTIR数据和EDXRF数据进行直接联用综合分析并给出分析结果（请提供软件截屏证明）。</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1.36可追加自动吹扫功能，实现红外主机干涉仪、检测器、样品仓等各关键部位的氮气或干燥空气连续吹扫，以最大程度消除水汽和二氧化碳的干扰。各路吹扫气可独立控制。</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1.37 仪器确认程序：可自动执行的仪器性能确认程序，符合中国药典，欧洲药典，日本药典，美国药典和ASTM标准等标准和法规的要求。9、技术应用支持和售后服务：</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2、生产厂家在项目所在地有2间或以上的自有同品牌分析仪器展示和应用方法开发实验室，可为用户提供相关仪器培训等服务。生产厂家在广州自有的同品牌的分析实验室拥NTC培训资质证书、有CNAS实验室认证资格、CMA认证资格，并可提供更好的应用方法开发、样品测试服务等。</w:t>
            </w:r>
          </w:p>
        </w:tc>
      </w:tr>
    </w:tbl>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hint="default"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附件：5、</w:t>
      </w:r>
      <w:r>
        <w:rPr>
          <w:rFonts w:hint="eastAsia" w:cs="宋体" w:asciiTheme="minorEastAsia" w:hAnsiTheme="minorEastAsia"/>
          <w:b/>
          <w:bCs/>
          <w:color w:val="000000" w:themeColor="text1"/>
          <w:kern w:val="0"/>
          <w:sz w:val="24"/>
          <w:szCs w:val="24"/>
          <w:lang w:val="zh-CN" w:eastAsia="zh-CN" w:bidi="zh-CN"/>
          <w14:textFill>
            <w14:solidFill>
              <w14:schemeClr w14:val="tx1"/>
            </w14:solidFill>
          </w14:textFill>
        </w:rPr>
        <w:t>高效率膜分离装置</w:t>
      </w: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b/>
                <w:color w:val="000000" w:themeColor="text1"/>
                <w:kern w:val="0"/>
                <w:sz w:val="24"/>
                <w:szCs w:val="24"/>
                <w:lang w:val="zh-CN" w:eastAsia="zh-CN" w:bidi="zh-CN"/>
                <w14:textFill>
                  <w14:solidFill>
                    <w14:schemeClr w14:val="tx1"/>
                  </w14:solidFill>
                </w14:textFill>
              </w:rPr>
              <w:t>高效率膜分离装置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eastAsia="zh-CN" w:bidi="zh-CN"/>
                <w14:textFill>
                  <w14:solidFill>
                    <w14:schemeClr w14:val="tx1"/>
                  </w14:solidFill>
                </w14:textFill>
              </w:rPr>
            </w:pPr>
            <w:r>
              <w:rPr>
                <w:rFonts w:cs="宋体" w:asciiTheme="minorEastAsia" w:hAnsiTheme="minorEastAsia"/>
                <w:color w:val="000000" w:themeColor="text1"/>
                <w:kern w:val="0"/>
                <w:sz w:val="24"/>
                <w:szCs w:val="24"/>
                <w:lang w:eastAsia="en-US" w:bidi="zh-CN"/>
                <w14:textFill>
                  <w14:solidFill>
                    <w14:schemeClr w14:val="tx1"/>
                  </w14:solidFill>
                </w14:textFill>
              </w:rPr>
              <w:t>Organic membrane separation experimental machine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eastAsiaTheme="minorEastAsia"/>
                <w:b/>
                <w:kern w:val="0"/>
                <w:sz w:val="24"/>
                <w:szCs w:val="24"/>
                <w:lang w:val="zh-CN" w:eastAsia="en-US" w:bidi="zh-CN"/>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cs="宋体" w:asciiTheme="minorEastAsia" w:hAnsiTheme="minorEastAsia" w:eastAsiaTheme="minorEastAsia"/>
                <w:kern w:val="0"/>
                <w:sz w:val="24"/>
                <w:szCs w:val="24"/>
                <w:lang w:val="zh-CN" w:eastAsia="en-US" w:bidi="zh-CN"/>
              </w:rPr>
            </w:pPr>
            <w:r>
              <w:rPr>
                <w:rFonts w:hint="eastAsia" w:ascii="宋体" w:hAnsi="宋体" w:eastAsia="宋体" w:cs="宋体"/>
                <w:b/>
                <w:bCs/>
                <w:i w:val="0"/>
                <w:iCs w:val="0"/>
                <w:color w:val="000000"/>
                <w:kern w:val="0"/>
                <w:sz w:val="22"/>
                <w:szCs w:val="22"/>
                <w:u w:val="none"/>
                <w:lang w:val="en-US" w:eastAsia="zh-CN" w:bidi="ar"/>
              </w:rPr>
              <w:t>45.4万元/台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default" w:ascii="宋体" w:hAnsi="宋体" w:eastAsia="宋体" w:cs="宋体"/>
                <w:b/>
                <w:bCs/>
                <w:i w:val="0"/>
                <w:iCs w:val="0"/>
                <w:color w:val="000000"/>
                <w:kern w:val="0"/>
                <w:sz w:val="22"/>
                <w:szCs w:val="22"/>
                <w:u w:val="none"/>
                <w:lang w:val="en-US" w:eastAsia="en-US" w:bidi="ar"/>
              </w:rPr>
            </w:pPr>
            <w:r>
              <w:rPr>
                <w:rFonts w:hint="eastAsia" w:ascii="宋体" w:hAnsi="宋体" w:eastAsia="宋体" w:cs="宋体"/>
                <w:b/>
                <w:bCs/>
                <w:i w:val="0"/>
                <w:iCs w:val="0"/>
                <w:color w:val="000000"/>
                <w:kern w:val="0"/>
                <w:sz w:val="22"/>
                <w:szCs w:val="22"/>
                <w:u w:val="none"/>
                <w:lang w:val="en-US" w:eastAsia="zh-CN" w:bidi="ar"/>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ascii="宋体" w:hAnsi="宋体" w:eastAsia="宋体" w:cs="宋体"/>
                <w:b/>
                <w:bCs/>
                <w:i w:val="0"/>
                <w:iCs w:val="0"/>
                <w:color w:val="000000"/>
                <w:kern w:val="2"/>
                <w:sz w:val="22"/>
                <w:szCs w:val="22"/>
                <w:u w:val="none"/>
                <w:lang w:val="zh-CN" w:eastAsia="en-US" w:bidi="ar-SA"/>
              </w:rPr>
            </w:pPr>
            <w:r>
              <w:rPr>
                <w:rFonts w:hint="eastAsia" w:ascii="宋体" w:hAnsi="宋体" w:eastAsia="宋体" w:cs="宋体"/>
                <w:b/>
                <w:bCs/>
                <w:i w:val="0"/>
                <w:iCs w:val="0"/>
                <w:color w:val="000000"/>
                <w:kern w:val="2"/>
                <w:sz w:val="22"/>
                <w:szCs w:val="22"/>
                <w:u w:val="none"/>
                <w:lang w:val="en-US" w:eastAsia="zh-CN" w:bidi="ar-SA"/>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1、最小运行体积：</w:t>
            </w:r>
            <w:r>
              <w:rPr>
                <w:rFonts w:cs="宋体" w:asciiTheme="minorEastAsia" w:hAnsiTheme="minorEastAsia"/>
                <w:color w:val="000000" w:themeColor="text1"/>
                <w:kern w:val="0"/>
                <w:sz w:val="24"/>
                <w:szCs w:val="24"/>
                <w:lang w:val="zh-CN" w:eastAsia="zh-CN" w:bidi="zh-CN"/>
                <w14:textFill>
                  <w14:solidFill>
                    <w14:schemeClr w14:val="tx1"/>
                  </w14:solidFill>
                </w14:textFill>
              </w:rPr>
              <w:t>0.8L</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2、过滤面积：</w:t>
            </w:r>
            <w:r>
              <w:rPr>
                <w:rFonts w:cs="宋体" w:asciiTheme="minorEastAsia" w:hAnsiTheme="minorEastAsia"/>
                <w:color w:val="000000" w:themeColor="text1"/>
                <w:kern w:val="0"/>
                <w:sz w:val="24"/>
                <w:szCs w:val="24"/>
                <w:lang w:val="zh-CN" w:eastAsia="zh-CN" w:bidi="zh-CN"/>
                <w14:textFill>
                  <w14:solidFill>
                    <w14:schemeClr w14:val="tx1"/>
                  </w14:solidFill>
                </w14:textFill>
              </w:rPr>
              <w:t xml:space="preserve">0.4m²  </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物料罐：</w:t>
            </w:r>
            <w:r>
              <w:rPr>
                <w:rFonts w:cs="宋体" w:asciiTheme="minorEastAsia" w:hAnsiTheme="minorEastAsia"/>
                <w:color w:val="000000" w:themeColor="text1"/>
                <w:kern w:val="0"/>
                <w:sz w:val="24"/>
                <w:szCs w:val="24"/>
                <w:lang w:val="zh-CN" w:eastAsia="zh-CN" w:bidi="zh-CN"/>
                <w14:textFill>
                  <w14:solidFill>
                    <w14:schemeClr w14:val="tx1"/>
                  </w14:solidFill>
                </w14:textFill>
              </w:rPr>
              <w:t xml:space="preserve">10L </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带夹套可通热水冷水；</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3、工作压力：</w:t>
            </w:r>
            <w:r>
              <w:rPr>
                <w:rFonts w:cs="宋体" w:asciiTheme="minorEastAsia" w:hAnsiTheme="minorEastAsia"/>
                <w:color w:val="000000" w:themeColor="text1"/>
                <w:kern w:val="0"/>
                <w:sz w:val="24"/>
                <w:szCs w:val="24"/>
                <w:lang w:val="zh-CN" w:eastAsia="zh-CN" w:bidi="zh-CN"/>
                <w14:textFill>
                  <w14:solidFill>
                    <w14:schemeClr w14:val="tx1"/>
                  </w14:solidFill>
                </w14:textFill>
              </w:rPr>
              <w:t>0-4.0MPa</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4、允许工作温度：</w:t>
            </w:r>
            <w:r>
              <w:rPr>
                <w:rFonts w:cs="宋体" w:asciiTheme="minorEastAsia" w:hAnsiTheme="minorEastAsia"/>
                <w:color w:val="000000" w:themeColor="text1"/>
                <w:kern w:val="0"/>
                <w:sz w:val="24"/>
                <w:szCs w:val="24"/>
                <w:lang w:val="zh-CN" w:eastAsia="zh-CN" w:bidi="zh-CN"/>
                <w14:textFill>
                  <w14:solidFill>
                    <w14:schemeClr w14:val="tx1"/>
                  </w14:solidFill>
                </w14:textFill>
              </w:rPr>
              <w:t>5-55</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5、泵机功率：</w:t>
            </w:r>
            <w:r>
              <w:rPr>
                <w:rFonts w:cs="宋体" w:asciiTheme="minorEastAsia" w:hAnsiTheme="minorEastAsia"/>
                <w:color w:val="000000" w:themeColor="text1"/>
                <w:kern w:val="0"/>
                <w:sz w:val="24"/>
                <w:szCs w:val="24"/>
                <w:lang w:val="zh-CN" w:eastAsia="zh-CN" w:bidi="zh-CN"/>
                <w14:textFill>
                  <w14:solidFill>
                    <w14:schemeClr w14:val="tx1"/>
                  </w14:solidFill>
                </w14:textFill>
              </w:rPr>
              <w:t>1500W</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6、</w:t>
            </w:r>
            <w:r>
              <w:rPr>
                <w:rFonts w:cs="宋体" w:asciiTheme="minorEastAsia" w:hAnsiTheme="minorEastAsia"/>
                <w:color w:val="000000" w:themeColor="text1"/>
                <w:kern w:val="0"/>
                <w:sz w:val="24"/>
                <w:szCs w:val="24"/>
                <w:lang w:val="zh-CN" w:eastAsia="zh-CN" w:bidi="zh-CN"/>
                <w14:textFill>
                  <w14:solidFill>
                    <w14:schemeClr w14:val="tx1"/>
                  </w14:solidFill>
                </w14:textFill>
              </w:rPr>
              <w:t xml:space="preserve">pH </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适用范围：</w:t>
            </w:r>
            <w:r>
              <w:rPr>
                <w:rFonts w:cs="宋体" w:asciiTheme="minorEastAsia" w:hAnsiTheme="minorEastAsia"/>
                <w:color w:val="000000" w:themeColor="text1"/>
                <w:kern w:val="0"/>
                <w:sz w:val="24"/>
                <w:szCs w:val="24"/>
                <w:lang w:val="zh-CN" w:eastAsia="zh-CN" w:bidi="zh-CN"/>
                <w14:textFill>
                  <w14:solidFill>
                    <w14:schemeClr w14:val="tx1"/>
                  </w14:solidFill>
                </w14:textFill>
              </w:rPr>
              <w:t>2-12</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7、过滤速率：</w:t>
            </w:r>
            <w:r>
              <w:rPr>
                <w:rFonts w:cs="宋体" w:asciiTheme="minorEastAsia" w:hAnsiTheme="minorEastAsia"/>
                <w:color w:val="000000" w:themeColor="text1"/>
                <w:kern w:val="0"/>
                <w:sz w:val="24"/>
                <w:szCs w:val="24"/>
                <w:lang w:val="zh-CN" w:eastAsia="zh-CN" w:bidi="zh-CN"/>
                <w14:textFill>
                  <w14:solidFill>
                    <w14:schemeClr w14:val="tx1"/>
                  </w14:solidFill>
                </w14:textFill>
              </w:rPr>
              <w:t>0.5--10L/H(</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取决于物料和膜芯</w:t>
            </w:r>
            <w:r>
              <w:rPr>
                <w:rFonts w:cs="宋体" w:asciiTheme="minorEastAsia" w:hAnsiTheme="minorEastAsia"/>
                <w:color w:val="000000" w:themeColor="text1"/>
                <w:kern w:val="0"/>
                <w:sz w:val="24"/>
                <w:szCs w:val="24"/>
                <w:lang w:val="zh-CN" w:eastAsia="zh-CN" w:bidi="zh-CN"/>
                <w14:textFill>
                  <w14:solidFill>
                    <w14:schemeClr w14:val="tx1"/>
                  </w14:solidFill>
                </w14:textFill>
              </w:rPr>
              <w:t>)</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8、过滤部件：</w:t>
            </w:r>
            <w:r>
              <w:rPr>
                <w:rFonts w:cs="宋体" w:asciiTheme="minorEastAsia" w:hAnsiTheme="minorEastAsia"/>
                <w:color w:val="000000" w:themeColor="text1"/>
                <w:kern w:val="0"/>
                <w:sz w:val="24"/>
                <w:szCs w:val="24"/>
                <w:lang w:val="zh-CN" w:eastAsia="zh-CN" w:bidi="zh-CN"/>
                <w14:textFill>
                  <w14:solidFill>
                    <w14:schemeClr w14:val="tx1"/>
                  </w14:solidFill>
                </w14:textFill>
              </w:rPr>
              <w:t xml:space="preserve">SUS316L </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不锈钢</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9、膜元件：采用进口膜元件，符合美国</w:t>
            </w:r>
            <w:r>
              <w:rPr>
                <w:rFonts w:cs="宋体" w:asciiTheme="minorEastAsia" w:hAnsiTheme="minorEastAsia"/>
                <w:color w:val="000000" w:themeColor="text1"/>
                <w:kern w:val="0"/>
                <w:sz w:val="24"/>
                <w:szCs w:val="24"/>
                <w:lang w:val="zh-CN" w:eastAsia="zh-CN" w:bidi="zh-CN"/>
                <w14:textFill>
                  <w14:solidFill>
                    <w14:schemeClr w14:val="tx1"/>
                  </w14:solidFill>
                </w14:textFill>
              </w:rPr>
              <w:t xml:space="preserve"> FDA </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r>
              <w:rPr>
                <w:rFonts w:cs="宋体" w:asciiTheme="minorEastAsia" w:hAnsiTheme="minorEastAsia"/>
                <w:color w:val="000000" w:themeColor="text1"/>
                <w:kern w:val="0"/>
                <w:sz w:val="24"/>
                <w:szCs w:val="24"/>
                <w:lang w:val="zh-CN" w:eastAsia="zh-CN" w:bidi="zh-CN"/>
                <w14:textFill>
                  <w14:solidFill>
                    <w14:schemeClr w14:val="tx1"/>
                  </w14:solidFill>
                </w14:textFill>
              </w:rPr>
              <w:t>USDA</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w:t>
            </w:r>
            <w:r>
              <w:rPr>
                <w:rFonts w:cs="宋体" w:asciiTheme="minorEastAsia" w:hAnsiTheme="minorEastAsia"/>
                <w:color w:val="000000" w:themeColor="text1"/>
                <w:kern w:val="0"/>
                <w:sz w:val="24"/>
                <w:szCs w:val="24"/>
                <w:lang w:val="zh-CN" w:eastAsia="zh-CN" w:bidi="zh-CN"/>
                <w14:textFill>
                  <w14:solidFill>
                    <w14:schemeClr w14:val="tx1"/>
                  </w14:solidFill>
                </w14:textFill>
              </w:rPr>
              <w:t xml:space="preserve">3-A </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卫生级标准；</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10、完全按照卫生级膜元件的膜面流速配置泵的流量范围，可以保证该设备选取</w:t>
            </w:r>
          </w:p>
          <w:p>
            <w:pPr>
              <w:autoSpaceDE w:val="0"/>
              <w:autoSpaceDN w:val="0"/>
              <w:spacing w:line="520" w:lineRule="exact"/>
              <w:rPr>
                <w:rFonts w:hint="eastAsia"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的实验参数可以直接放到到工业生产。</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11、膜壳根据流体动力学设计，充分保证膜面流速，保证测试数据的稳定可靠。</w:t>
            </w:r>
          </w:p>
          <w:p>
            <w:pPr>
              <w:autoSpaceDE w:val="0"/>
              <w:autoSpaceDN w:val="0"/>
              <w:spacing w:line="520" w:lineRule="exact"/>
              <w:rPr>
                <w:rFonts w:hint="eastAsia"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12、系统配备变频系统,循环流量无级调节,可满足不同实验条件和膜面流量的要求。</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12、带有自动超压保护功能，设定压力保护参数，监测系统运行压力超过设定保</w:t>
            </w:r>
          </w:p>
          <w:p>
            <w:pPr>
              <w:autoSpaceDE w:val="0"/>
              <w:autoSpaceDN w:val="0"/>
              <w:spacing w:line="520" w:lineRule="exact"/>
              <w:rPr>
                <w:rFonts w:hint="eastAsia"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护值时，系统自动连锁保护、声光报警、自动停机，保证使用过程安全；</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13、带有自动超温保护功能,设定温度保护参数,测系统运行温度监超过设定保</w:t>
            </w:r>
          </w:p>
          <w:p>
            <w:pPr>
              <w:autoSpaceDE w:val="0"/>
              <w:autoSpaceDN w:val="0"/>
              <w:spacing w:line="520" w:lineRule="exact"/>
              <w:rPr>
                <w:rFonts w:hint="eastAsia"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护值时,系统自动连锁保护,声光报警,自动停机,保证实验过程中物料的稳定；</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14、可以换装其他型号微滤、超滤、纳滤膜、反渗透膜元件；</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15、所有不锈钢焊接均采用自动充氩保护，单面焊接，双面成型，与物料接触管</w:t>
            </w:r>
          </w:p>
          <w:p>
            <w:pPr>
              <w:autoSpaceDE w:val="0"/>
              <w:autoSpaceDN w:val="0"/>
              <w:spacing w:line="520" w:lineRule="exact"/>
              <w:rPr>
                <w:rFonts w:hint="eastAsia"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道没有任何焊接点，保证设备耐压耐腐蚀性能，设备管道内外表面品质优良，</w:t>
            </w:r>
          </w:p>
          <w:p>
            <w:pPr>
              <w:autoSpaceDE w:val="0"/>
              <w:autoSpaceDN w:val="0"/>
              <w:spacing w:line="520" w:lineRule="exact"/>
              <w:rPr>
                <w:rFonts w:hint="eastAsia"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16、操作简单，清洁卫生，安全可靠。</w:t>
            </w:r>
          </w:p>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17、设备尺寸：</w:t>
            </w:r>
            <w:r>
              <w:rPr>
                <w:rFonts w:cs="宋体" w:asciiTheme="minorEastAsia" w:hAnsiTheme="minorEastAsia"/>
                <w:color w:val="000000" w:themeColor="text1"/>
                <w:kern w:val="0"/>
                <w:sz w:val="24"/>
                <w:szCs w:val="24"/>
                <w:lang w:val="zh-CN" w:eastAsia="zh-CN" w:bidi="zh-CN"/>
                <w14:textFill>
                  <w14:solidFill>
                    <w14:schemeClr w14:val="tx1"/>
                  </w14:solidFill>
                </w14:textFill>
              </w:rPr>
              <w:t>830</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（长）×</w:t>
            </w:r>
            <w:r>
              <w:rPr>
                <w:rFonts w:cs="宋体" w:asciiTheme="minorEastAsia" w:hAnsiTheme="minorEastAsia"/>
                <w:color w:val="000000" w:themeColor="text1"/>
                <w:kern w:val="0"/>
                <w:sz w:val="24"/>
                <w:szCs w:val="24"/>
                <w:lang w:val="zh-CN" w:eastAsia="zh-CN" w:bidi="zh-CN"/>
                <w14:textFill>
                  <w14:solidFill>
                    <w14:schemeClr w14:val="tx1"/>
                  </w14:solidFill>
                </w14:textFill>
              </w:rPr>
              <w:t>420</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（宽）×</w:t>
            </w:r>
            <w:r>
              <w:rPr>
                <w:rFonts w:cs="宋体" w:asciiTheme="minorEastAsia" w:hAnsiTheme="minorEastAsia"/>
                <w:color w:val="000000" w:themeColor="text1"/>
                <w:kern w:val="0"/>
                <w:sz w:val="24"/>
                <w:szCs w:val="24"/>
                <w:lang w:val="zh-CN" w:eastAsia="zh-CN" w:bidi="zh-CN"/>
                <w14:textFill>
                  <w14:solidFill>
                    <w14:schemeClr w14:val="tx1"/>
                  </w14:solidFill>
                </w14:textFill>
              </w:rPr>
              <w:t>640</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（高）</w:t>
            </w:r>
            <w:r>
              <w:rPr>
                <w:rFonts w:cs="宋体" w:asciiTheme="minorEastAsia" w:hAnsiTheme="minorEastAsia"/>
                <w:color w:val="000000" w:themeColor="text1"/>
                <w:kern w:val="0"/>
                <w:sz w:val="24"/>
                <w:szCs w:val="24"/>
                <w:lang w:val="zh-CN" w:eastAsia="zh-CN" w:bidi="zh-CN"/>
                <w14:textFill>
                  <w14:solidFill>
                    <w14:schemeClr w14:val="tx1"/>
                  </w14:solidFill>
                </w14:textFill>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通过更换膜芯可以实现不同的过滤精度，适用于微滤、超滤、纳滤及反渗透等各种分离级别。主要用于物质的分离、浓缩、提纯。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应用</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范围</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广泛应用于生物、制药、食品、化工、环保等领域,用于抗生素药物低温浓缩、脱除灰份；染料脱盐、浓缩，取代盐析、酸析；有机酸、氨基酸的分离纯化；稀糖液的浓缩、低聚糖的提纯；果汁的高浓度浓缩；香精的脱色、浓缩；生物活性成分的提取、浓缩；植物、天然产物提取液脱色、浓缩；生物农药的净化；废水处理与回收；水质的软化；精细化工产品的脱盐、浓缩；从废酸、碱中，回收酸碱；各类水溶性目标产物的脱色、脱盐等等。</w:t>
            </w:r>
          </w:p>
        </w:tc>
      </w:tr>
    </w:tbl>
    <w:p>
      <w:pPr>
        <w:widowControl/>
        <w:spacing w:line="240" w:lineRule="auto"/>
        <w:rPr>
          <w:rFonts w:asciiTheme="minorEastAsia" w:hAnsiTheme="minorEastAsia"/>
          <w:color w:val="000000" w:themeColor="text1"/>
          <w:sz w:val="24"/>
          <w:szCs w:val="24"/>
          <w14:textFill>
            <w14:solidFill>
              <w14:schemeClr w14:val="tx1"/>
            </w14:solidFill>
          </w14:textFill>
        </w:rPr>
      </w:pPr>
    </w:p>
    <w:sectPr>
      <w:footerReference r:id="rId3" w:type="default"/>
      <w:pgSz w:w="11906" w:h="16838"/>
      <w:pgMar w:top="1327" w:right="1800" w:bottom="127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wMGEwMDJiZTk0YmQ5MWFiMmViMzRkZWYxNGYyYWQifQ=="/>
  </w:docVars>
  <w:rsids>
    <w:rsidRoot w:val="00E26EEF"/>
    <w:rsid w:val="000061C2"/>
    <w:rsid w:val="0001197C"/>
    <w:rsid w:val="00016D51"/>
    <w:rsid w:val="00021AFF"/>
    <w:rsid w:val="000261FC"/>
    <w:rsid w:val="00035A5B"/>
    <w:rsid w:val="000404C5"/>
    <w:rsid w:val="00046598"/>
    <w:rsid w:val="00070F16"/>
    <w:rsid w:val="0007300E"/>
    <w:rsid w:val="00073D4A"/>
    <w:rsid w:val="0007422C"/>
    <w:rsid w:val="00077241"/>
    <w:rsid w:val="00085252"/>
    <w:rsid w:val="00087907"/>
    <w:rsid w:val="000A0ED6"/>
    <w:rsid w:val="000B0A66"/>
    <w:rsid w:val="000C43EB"/>
    <w:rsid w:val="000D0BAB"/>
    <w:rsid w:val="000E5F22"/>
    <w:rsid w:val="000E7C10"/>
    <w:rsid w:val="000F0D45"/>
    <w:rsid w:val="000F3EB3"/>
    <w:rsid w:val="000F54E5"/>
    <w:rsid w:val="00111248"/>
    <w:rsid w:val="00121D35"/>
    <w:rsid w:val="00126BE6"/>
    <w:rsid w:val="00127EA5"/>
    <w:rsid w:val="00133C25"/>
    <w:rsid w:val="0013449F"/>
    <w:rsid w:val="00146DBC"/>
    <w:rsid w:val="00150A14"/>
    <w:rsid w:val="00160AA2"/>
    <w:rsid w:val="00161717"/>
    <w:rsid w:val="00184DBE"/>
    <w:rsid w:val="00191D65"/>
    <w:rsid w:val="001964B5"/>
    <w:rsid w:val="001A37C1"/>
    <w:rsid w:val="001A6B7F"/>
    <w:rsid w:val="001B0335"/>
    <w:rsid w:val="001B30DE"/>
    <w:rsid w:val="001B4472"/>
    <w:rsid w:val="001B4607"/>
    <w:rsid w:val="001B6D60"/>
    <w:rsid w:val="001E1BEA"/>
    <w:rsid w:val="001E3754"/>
    <w:rsid w:val="001E6EB5"/>
    <w:rsid w:val="001F4824"/>
    <w:rsid w:val="001F4898"/>
    <w:rsid w:val="00200327"/>
    <w:rsid w:val="00204BAA"/>
    <w:rsid w:val="00214C88"/>
    <w:rsid w:val="00221EB8"/>
    <w:rsid w:val="00231E5A"/>
    <w:rsid w:val="00244E7A"/>
    <w:rsid w:val="002576CE"/>
    <w:rsid w:val="00257A5B"/>
    <w:rsid w:val="00263913"/>
    <w:rsid w:val="00264CCE"/>
    <w:rsid w:val="00267DD3"/>
    <w:rsid w:val="00273736"/>
    <w:rsid w:val="002748B4"/>
    <w:rsid w:val="00277C88"/>
    <w:rsid w:val="00280449"/>
    <w:rsid w:val="002863D2"/>
    <w:rsid w:val="0029545C"/>
    <w:rsid w:val="002B08A0"/>
    <w:rsid w:val="002B256D"/>
    <w:rsid w:val="002B3673"/>
    <w:rsid w:val="002E51A4"/>
    <w:rsid w:val="002F27D9"/>
    <w:rsid w:val="002F27DE"/>
    <w:rsid w:val="002F2B16"/>
    <w:rsid w:val="002F34DE"/>
    <w:rsid w:val="00302633"/>
    <w:rsid w:val="003027E1"/>
    <w:rsid w:val="00303D63"/>
    <w:rsid w:val="003214F7"/>
    <w:rsid w:val="00324825"/>
    <w:rsid w:val="00331C34"/>
    <w:rsid w:val="003329F5"/>
    <w:rsid w:val="0034303C"/>
    <w:rsid w:val="00355FB3"/>
    <w:rsid w:val="003577B2"/>
    <w:rsid w:val="003A6C12"/>
    <w:rsid w:val="003B42DF"/>
    <w:rsid w:val="003B783D"/>
    <w:rsid w:val="003C4D99"/>
    <w:rsid w:val="003C59DF"/>
    <w:rsid w:val="003C73E5"/>
    <w:rsid w:val="003D1653"/>
    <w:rsid w:val="003D45A5"/>
    <w:rsid w:val="003D777C"/>
    <w:rsid w:val="003E5FC2"/>
    <w:rsid w:val="003F175F"/>
    <w:rsid w:val="003F1A5F"/>
    <w:rsid w:val="00410DBA"/>
    <w:rsid w:val="00421B62"/>
    <w:rsid w:val="00430F21"/>
    <w:rsid w:val="004518B9"/>
    <w:rsid w:val="0046185D"/>
    <w:rsid w:val="004637E6"/>
    <w:rsid w:val="00466EDF"/>
    <w:rsid w:val="00467278"/>
    <w:rsid w:val="004750E7"/>
    <w:rsid w:val="00482C04"/>
    <w:rsid w:val="0048373D"/>
    <w:rsid w:val="004864A7"/>
    <w:rsid w:val="004A0EDB"/>
    <w:rsid w:val="004A7796"/>
    <w:rsid w:val="004A79A4"/>
    <w:rsid w:val="004C0CCA"/>
    <w:rsid w:val="004C3144"/>
    <w:rsid w:val="004C7098"/>
    <w:rsid w:val="004D042A"/>
    <w:rsid w:val="004D1D3B"/>
    <w:rsid w:val="004E09CA"/>
    <w:rsid w:val="004E4754"/>
    <w:rsid w:val="004F3CF9"/>
    <w:rsid w:val="005005C0"/>
    <w:rsid w:val="00521E0F"/>
    <w:rsid w:val="005223AC"/>
    <w:rsid w:val="005455F7"/>
    <w:rsid w:val="00556431"/>
    <w:rsid w:val="00565BE3"/>
    <w:rsid w:val="00585417"/>
    <w:rsid w:val="005918D1"/>
    <w:rsid w:val="00593333"/>
    <w:rsid w:val="00596C6F"/>
    <w:rsid w:val="005A360F"/>
    <w:rsid w:val="005A54A9"/>
    <w:rsid w:val="005A7EE8"/>
    <w:rsid w:val="005B5AE1"/>
    <w:rsid w:val="005C3650"/>
    <w:rsid w:val="005D2DF5"/>
    <w:rsid w:val="005E68DC"/>
    <w:rsid w:val="005F1037"/>
    <w:rsid w:val="005F1735"/>
    <w:rsid w:val="00621017"/>
    <w:rsid w:val="0063615B"/>
    <w:rsid w:val="00636207"/>
    <w:rsid w:val="006531AB"/>
    <w:rsid w:val="00671AEB"/>
    <w:rsid w:val="00676044"/>
    <w:rsid w:val="006A7CBF"/>
    <w:rsid w:val="006B1DD3"/>
    <w:rsid w:val="006B1E86"/>
    <w:rsid w:val="006D492A"/>
    <w:rsid w:val="006E1574"/>
    <w:rsid w:val="006E267A"/>
    <w:rsid w:val="006E3111"/>
    <w:rsid w:val="006E554A"/>
    <w:rsid w:val="006F6117"/>
    <w:rsid w:val="00715619"/>
    <w:rsid w:val="00715FAB"/>
    <w:rsid w:val="0074252F"/>
    <w:rsid w:val="00754CD5"/>
    <w:rsid w:val="00774F91"/>
    <w:rsid w:val="0077790C"/>
    <w:rsid w:val="0078516A"/>
    <w:rsid w:val="00786644"/>
    <w:rsid w:val="007A370C"/>
    <w:rsid w:val="007A5430"/>
    <w:rsid w:val="007A5E7A"/>
    <w:rsid w:val="007B0C7A"/>
    <w:rsid w:val="007B0F53"/>
    <w:rsid w:val="007C3955"/>
    <w:rsid w:val="007C3E58"/>
    <w:rsid w:val="007C7ECC"/>
    <w:rsid w:val="007D55DC"/>
    <w:rsid w:val="007E1631"/>
    <w:rsid w:val="007E17FD"/>
    <w:rsid w:val="007F0427"/>
    <w:rsid w:val="008007D0"/>
    <w:rsid w:val="00800839"/>
    <w:rsid w:val="00801B5D"/>
    <w:rsid w:val="008149CF"/>
    <w:rsid w:val="00814EE1"/>
    <w:rsid w:val="00816481"/>
    <w:rsid w:val="00832129"/>
    <w:rsid w:val="00835F62"/>
    <w:rsid w:val="00854AB1"/>
    <w:rsid w:val="0086235D"/>
    <w:rsid w:val="00864CFD"/>
    <w:rsid w:val="008660D6"/>
    <w:rsid w:val="00867B14"/>
    <w:rsid w:val="00880BBF"/>
    <w:rsid w:val="00882873"/>
    <w:rsid w:val="00886225"/>
    <w:rsid w:val="00892AD8"/>
    <w:rsid w:val="008975F8"/>
    <w:rsid w:val="00897F60"/>
    <w:rsid w:val="008A6AA0"/>
    <w:rsid w:val="008B102D"/>
    <w:rsid w:val="008C45F9"/>
    <w:rsid w:val="008D0E65"/>
    <w:rsid w:val="008D2676"/>
    <w:rsid w:val="008E0200"/>
    <w:rsid w:val="008E1123"/>
    <w:rsid w:val="008E135D"/>
    <w:rsid w:val="009177AD"/>
    <w:rsid w:val="00925BF9"/>
    <w:rsid w:val="0093651D"/>
    <w:rsid w:val="00936602"/>
    <w:rsid w:val="009447CB"/>
    <w:rsid w:val="0095066E"/>
    <w:rsid w:val="00953168"/>
    <w:rsid w:val="0096120B"/>
    <w:rsid w:val="009733AF"/>
    <w:rsid w:val="00975188"/>
    <w:rsid w:val="00982087"/>
    <w:rsid w:val="00985130"/>
    <w:rsid w:val="009A61EF"/>
    <w:rsid w:val="009B0527"/>
    <w:rsid w:val="009E4059"/>
    <w:rsid w:val="009E75E6"/>
    <w:rsid w:val="009F3143"/>
    <w:rsid w:val="00A14E00"/>
    <w:rsid w:val="00A15500"/>
    <w:rsid w:val="00A248A1"/>
    <w:rsid w:val="00A30977"/>
    <w:rsid w:val="00A447CF"/>
    <w:rsid w:val="00A646F1"/>
    <w:rsid w:val="00A64C23"/>
    <w:rsid w:val="00A709BF"/>
    <w:rsid w:val="00A70E20"/>
    <w:rsid w:val="00A80992"/>
    <w:rsid w:val="00A91786"/>
    <w:rsid w:val="00A928DE"/>
    <w:rsid w:val="00AA0B21"/>
    <w:rsid w:val="00AA2C47"/>
    <w:rsid w:val="00AC10EE"/>
    <w:rsid w:val="00AC2FB1"/>
    <w:rsid w:val="00AC7F0F"/>
    <w:rsid w:val="00AD0D96"/>
    <w:rsid w:val="00AD436F"/>
    <w:rsid w:val="00AE350A"/>
    <w:rsid w:val="00AE73A7"/>
    <w:rsid w:val="00B014BC"/>
    <w:rsid w:val="00B15418"/>
    <w:rsid w:val="00B208CC"/>
    <w:rsid w:val="00B42359"/>
    <w:rsid w:val="00B459D5"/>
    <w:rsid w:val="00B46738"/>
    <w:rsid w:val="00B53757"/>
    <w:rsid w:val="00B53EF7"/>
    <w:rsid w:val="00B62FE8"/>
    <w:rsid w:val="00B75634"/>
    <w:rsid w:val="00B760A7"/>
    <w:rsid w:val="00B800FC"/>
    <w:rsid w:val="00B91184"/>
    <w:rsid w:val="00B91CE3"/>
    <w:rsid w:val="00B94A57"/>
    <w:rsid w:val="00BA5563"/>
    <w:rsid w:val="00BA7998"/>
    <w:rsid w:val="00BB25A2"/>
    <w:rsid w:val="00BB35D6"/>
    <w:rsid w:val="00BD5CBA"/>
    <w:rsid w:val="00C00C16"/>
    <w:rsid w:val="00C0129A"/>
    <w:rsid w:val="00C407ED"/>
    <w:rsid w:val="00C43A8B"/>
    <w:rsid w:val="00C6734E"/>
    <w:rsid w:val="00C70A8E"/>
    <w:rsid w:val="00C71C04"/>
    <w:rsid w:val="00C72D42"/>
    <w:rsid w:val="00C7653C"/>
    <w:rsid w:val="00C866AC"/>
    <w:rsid w:val="00C95447"/>
    <w:rsid w:val="00CA2202"/>
    <w:rsid w:val="00CA42C1"/>
    <w:rsid w:val="00CA7F08"/>
    <w:rsid w:val="00CB139B"/>
    <w:rsid w:val="00CB44F9"/>
    <w:rsid w:val="00CB7A09"/>
    <w:rsid w:val="00CD7415"/>
    <w:rsid w:val="00CE2B1B"/>
    <w:rsid w:val="00CE4BD0"/>
    <w:rsid w:val="00CF0914"/>
    <w:rsid w:val="00CF22AF"/>
    <w:rsid w:val="00CF71B2"/>
    <w:rsid w:val="00D01C7C"/>
    <w:rsid w:val="00D11774"/>
    <w:rsid w:val="00D1262D"/>
    <w:rsid w:val="00D15424"/>
    <w:rsid w:val="00D324D1"/>
    <w:rsid w:val="00D352EA"/>
    <w:rsid w:val="00D57A7D"/>
    <w:rsid w:val="00D60414"/>
    <w:rsid w:val="00D60843"/>
    <w:rsid w:val="00D87C45"/>
    <w:rsid w:val="00DA0924"/>
    <w:rsid w:val="00DA1481"/>
    <w:rsid w:val="00DA1DD0"/>
    <w:rsid w:val="00DC1564"/>
    <w:rsid w:val="00DC25E4"/>
    <w:rsid w:val="00DC4533"/>
    <w:rsid w:val="00DC50E5"/>
    <w:rsid w:val="00DD55F8"/>
    <w:rsid w:val="00DE6D3D"/>
    <w:rsid w:val="00DF114C"/>
    <w:rsid w:val="00E014B0"/>
    <w:rsid w:val="00E26EEF"/>
    <w:rsid w:val="00E32AC2"/>
    <w:rsid w:val="00E377EE"/>
    <w:rsid w:val="00E41037"/>
    <w:rsid w:val="00E4263A"/>
    <w:rsid w:val="00E42722"/>
    <w:rsid w:val="00E43260"/>
    <w:rsid w:val="00E50607"/>
    <w:rsid w:val="00E5079C"/>
    <w:rsid w:val="00E646AA"/>
    <w:rsid w:val="00E82138"/>
    <w:rsid w:val="00E825F3"/>
    <w:rsid w:val="00E84713"/>
    <w:rsid w:val="00E84D15"/>
    <w:rsid w:val="00E85A32"/>
    <w:rsid w:val="00EB54A7"/>
    <w:rsid w:val="00EC0B32"/>
    <w:rsid w:val="00ED02B1"/>
    <w:rsid w:val="00EF5149"/>
    <w:rsid w:val="00F04AF4"/>
    <w:rsid w:val="00F43232"/>
    <w:rsid w:val="00F55255"/>
    <w:rsid w:val="00F664FB"/>
    <w:rsid w:val="00F670BC"/>
    <w:rsid w:val="00F85653"/>
    <w:rsid w:val="00F95715"/>
    <w:rsid w:val="00F9778D"/>
    <w:rsid w:val="00FB2327"/>
    <w:rsid w:val="00FB4F67"/>
    <w:rsid w:val="00FC53A3"/>
    <w:rsid w:val="00FC5E6D"/>
    <w:rsid w:val="00FE3592"/>
    <w:rsid w:val="00FF4893"/>
    <w:rsid w:val="00FF55A9"/>
    <w:rsid w:val="0D0C09D6"/>
    <w:rsid w:val="1BB31B29"/>
    <w:rsid w:val="32905BA8"/>
    <w:rsid w:val="5E70660C"/>
    <w:rsid w:val="722D7953"/>
    <w:rsid w:val="76841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240" w:after="24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140" w:after="14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140" w:after="140" w:line="416" w:lineRule="auto"/>
      <w:outlineLvl w:val="2"/>
    </w:pPr>
    <w:rPr>
      <w:b/>
      <w:bCs/>
      <w:sz w:val="32"/>
      <w:szCs w:val="32"/>
    </w:rPr>
  </w:style>
  <w:style w:type="paragraph" w:styleId="5">
    <w:name w:val="heading 4"/>
    <w:basedOn w:val="1"/>
    <w:next w:val="1"/>
    <w:link w:val="17"/>
    <w:qFormat/>
    <w:uiPriority w:val="0"/>
    <w:pPr>
      <w:keepNext/>
      <w:keepLines/>
      <w:spacing w:line="360" w:lineRule="auto"/>
      <w:jc w:val="center"/>
      <w:outlineLvl w:val="3"/>
    </w:pPr>
    <w:rPr>
      <w:rFonts w:hAnsi="Arial" w:cs="Times New Roman" w:asciiTheme="majorEastAsia" w:eastAsiaTheme="majorEastAsia"/>
      <w:b/>
      <w:bCs/>
      <w:sz w:val="24"/>
      <w:szCs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alloon Text"/>
    <w:basedOn w:val="1"/>
    <w:link w:val="26"/>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5"/>
    <w:qFormat/>
    <w:uiPriority w:val="0"/>
    <w:pPr>
      <w:jc w:val="center"/>
    </w:pPr>
    <w:rPr>
      <w:sz w:val="30"/>
      <w:szCs w:val="24"/>
    </w:rPr>
  </w:style>
  <w:style w:type="character" w:customStyle="1" w:styleId="12">
    <w:name w:val="标题 1 字符"/>
    <w:basedOn w:val="11"/>
    <w:link w:val="2"/>
    <w:qFormat/>
    <w:uiPriority w:val="9"/>
    <w:rPr>
      <w:b/>
      <w:bCs/>
      <w:kern w:val="44"/>
      <w:sz w:val="44"/>
      <w:szCs w:val="44"/>
    </w:rPr>
  </w:style>
  <w:style w:type="character" w:customStyle="1" w:styleId="13">
    <w:name w:val="标题 2 字符"/>
    <w:basedOn w:val="11"/>
    <w:link w:val="3"/>
    <w:qFormat/>
    <w:uiPriority w:val="9"/>
    <w:rPr>
      <w:rFonts w:asciiTheme="majorHAnsi" w:hAnsiTheme="majorHAnsi" w:eastAsiaTheme="majorEastAsia" w:cstheme="majorBidi"/>
      <w:b/>
      <w:bCs/>
      <w:sz w:val="32"/>
      <w:szCs w:val="32"/>
    </w:rPr>
  </w:style>
  <w:style w:type="character" w:customStyle="1" w:styleId="14">
    <w:name w:val="标题 3 字符"/>
    <w:basedOn w:val="11"/>
    <w:link w:val="4"/>
    <w:qFormat/>
    <w:uiPriority w:val="9"/>
    <w:rPr>
      <w:b/>
      <w:bCs/>
      <w:sz w:val="32"/>
      <w:szCs w:val="32"/>
    </w:rPr>
  </w:style>
  <w:style w:type="character" w:customStyle="1" w:styleId="15">
    <w:name w:val="标题 字符"/>
    <w:link w:val="9"/>
    <w:qFormat/>
    <w:uiPriority w:val="0"/>
    <w:rPr>
      <w:sz w:val="30"/>
      <w:szCs w:val="24"/>
    </w:rPr>
  </w:style>
  <w:style w:type="paragraph" w:customStyle="1" w:styleId="16">
    <w:name w:val="宋四一级"/>
    <w:qFormat/>
    <w:uiPriority w:val="0"/>
    <w:pPr>
      <w:spacing w:line="360" w:lineRule="auto"/>
      <w:outlineLvl w:val="0"/>
    </w:pPr>
    <w:rPr>
      <w:rFonts w:ascii="Calibri" w:hAnsi="Calibri" w:eastAsia="宋体" w:cs="Times New Roman"/>
      <w:kern w:val="2"/>
      <w:sz w:val="28"/>
      <w:szCs w:val="22"/>
      <w:lang w:val="en-US" w:eastAsia="zh-CN" w:bidi="ar-SA"/>
    </w:rPr>
  </w:style>
  <w:style w:type="character" w:customStyle="1" w:styleId="17">
    <w:name w:val="标题 4 字符"/>
    <w:basedOn w:val="11"/>
    <w:link w:val="5"/>
    <w:qFormat/>
    <w:uiPriority w:val="0"/>
    <w:rPr>
      <w:rFonts w:hAnsi="Arial" w:cs="Times New Roman" w:asciiTheme="majorEastAsia" w:eastAsiaTheme="majorEastAsia"/>
      <w:b/>
      <w:bCs/>
      <w:sz w:val="24"/>
      <w:szCs w:val="28"/>
    </w:rPr>
  </w:style>
  <w:style w:type="character" w:customStyle="1" w:styleId="18">
    <w:name w:val="页眉 字符"/>
    <w:basedOn w:val="11"/>
    <w:link w:val="8"/>
    <w:qFormat/>
    <w:uiPriority w:val="99"/>
    <w:rPr>
      <w:sz w:val="18"/>
      <w:szCs w:val="18"/>
    </w:rPr>
  </w:style>
  <w:style w:type="character" w:customStyle="1" w:styleId="19">
    <w:name w:val="页脚 字符"/>
    <w:basedOn w:val="11"/>
    <w:link w:val="7"/>
    <w:qFormat/>
    <w:uiPriority w:val="99"/>
    <w:rPr>
      <w:sz w:val="18"/>
      <w:szCs w:val="18"/>
    </w:rPr>
  </w:style>
  <w:style w:type="table" w:customStyle="1" w:styleId="2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1">
    <w:name w:val="Table Normal1"/>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2">
    <w:name w:val="Table Paragraph"/>
    <w:basedOn w:val="1"/>
    <w:qFormat/>
    <w:uiPriority w:val="1"/>
    <w:pPr>
      <w:autoSpaceDE w:val="0"/>
      <w:autoSpaceDN w:val="0"/>
    </w:pPr>
    <w:rPr>
      <w:rFonts w:ascii="宋体" w:hAnsi="宋体" w:eastAsia="宋体" w:cs="宋体"/>
      <w:kern w:val="0"/>
      <w:sz w:val="22"/>
      <w:lang w:val="zh-CN" w:bidi="zh-CN"/>
    </w:rPr>
  </w:style>
  <w:style w:type="table" w:customStyle="1" w:styleId="23">
    <w:name w:val="Table Normal2"/>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4">
    <w:name w:val="Table Normal3"/>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25">
    <w:name w:val="List Paragraph"/>
    <w:basedOn w:val="1"/>
    <w:qFormat/>
    <w:uiPriority w:val="34"/>
    <w:pPr>
      <w:ind w:firstLine="420" w:firstLineChars="200"/>
    </w:pPr>
  </w:style>
  <w:style w:type="character" w:customStyle="1" w:styleId="26">
    <w:name w:val="批注框文本 字符"/>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8302</Words>
  <Characters>9457</Characters>
  <Lines>55</Lines>
  <Paragraphs>15</Paragraphs>
  <TotalTime>5</TotalTime>
  <ScaleCrop>false</ScaleCrop>
  <LinksUpToDate>false</LinksUpToDate>
  <CharactersWithSpaces>9602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2024-06-04T11:59:00Z</dcterms:created>
  <dc:creator>Tristan</dc:creator>
  <cp:lastModifiedBy>Administrator</cp:lastModifiedBy>
  <cp:lastPrinted>2021-03-05T04:20:00Z</cp:lastPrinted>
  <dcterms:modified xsi:type="dcterms:W3CDTF">2024-06-12T08:06:59Z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5E8AB90E0E0A40069E1CA710F6E900B8_13</vt:lpwstr>
  </property>
</Properties>
</file>