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B7908">
      <w:pPr>
        <w:widowControl/>
        <w:spacing w:line="520" w:lineRule="exact"/>
        <w:rPr>
          <w:rFonts w:hint="eastAsia" w:asciiTheme="minorEastAsia" w:hAnsiTheme="minor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bookmarkStart w:id="0" w:name="_Hlk66111534"/>
      <w:r>
        <w:rPr>
          <w:rFonts w:hint="eastAsia" w:asciiTheme="minorEastAsia" w:hAnsiTheme="minorEastAsia"/>
          <w:color w:val="000000" w:themeColor="text1"/>
          <w:sz w:val="30"/>
          <w:szCs w:val="30"/>
          <w:lang w:bidi="zh-CN"/>
          <w14:textFill>
            <w14:solidFill>
              <w14:schemeClr w14:val="tx1"/>
            </w14:solidFill>
          </w14:textFill>
        </w:rPr>
        <w:t>附件：</w:t>
      </w:r>
    </w:p>
    <w:tbl>
      <w:tblPr>
        <w:tblStyle w:val="20"/>
        <w:tblW w:w="963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8"/>
        <w:gridCol w:w="1111"/>
        <w:gridCol w:w="7401"/>
      </w:tblGrid>
      <w:tr w14:paraId="69E28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229" w:type="dxa"/>
            <w:gridSpan w:val="2"/>
            <w:vAlign w:val="center"/>
          </w:tcPr>
          <w:p w14:paraId="13340B11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仪器设备中文名称</w:t>
            </w:r>
          </w:p>
        </w:tc>
        <w:tc>
          <w:tcPr>
            <w:tcW w:w="7401" w:type="dxa"/>
            <w:tcBorders>
              <w:right w:val="single" w:color="000000" w:sz="6" w:space="0"/>
            </w:tcBorders>
            <w:vAlign w:val="center"/>
          </w:tcPr>
          <w:p w14:paraId="4E994B17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全自动生长曲线分析仪</w:t>
            </w:r>
          </w:p>
        </w:tc>
      </w:tr>
      <w:tr w14:paraId="10514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2229" w:type="dxa"/>
            <w:gridSpan w:val="2"/>
            <w:vAlign w:val="center"/>
          </w:tcPr>
          <w:p w14:paraId="32A9B2D9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仪器设备外文名称</w:t>
            </w:r>
          </w:p>
        </w:tc>
        <w:tc>
          <w:tcPr>
            <w:tcW w:w="7401" w:type="dxa"/>
            <w:tcBorders>
              <w:right w:val="single" w:color="000000" w:sz="6" w:space="0"/>
            </w:tcBorders>
            <w:vAlign w:val="center"/>
          </w:tcPr>
          <w:p w14:paraId="333EEE86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Automatic Growth Curve Analyzer</w:t>
            </w:r>
          </w:p>
        </w:tc>
      </w:tr>
      <w:tr w14:paraId="42F73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2229" w:type="dxa"/>
            <w:gridSpan w:val="2"/>
            <w:vAlign w:val="center"/>
          </w:tcPr>
          <w:p w14:paraId="6B2EC5C4">
            <w:pPr>
              <w:autoSpaceDE w:val="0"/>
              <w:autoSpaceDN w:val="0"/>
              <w:spacing w:line="520" w:lineRule="exact"/>
              <w:jc w:val="center"/>
              <w:rPr>
                <w:rFonts w:hint="default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  <w:t>设备金额人民币</w:t>
            </w:r>
          </w:p>
        </w:tc>
        <w:tc>
          <w:tcPr>
            <w:tcW w:w="7401" w:type="dxa"/>
            <w:tcBorders>
              <w:right w:val="single" w:color="000000" w:sz="6" w:space="0"/>
            </w:tcBorders>
            <w:vAlign w:val="center"/>
          </w:tcPr>
          <w:p w14:paraId="5749D289">
            <w:pPr>
              <w:autoSpaceDE w:val="0"/>
              <w:autoSpaceDN w:val="0"/>
              <w:spacing w:line="520" w:lineRule="exact"/>
              <w:jc w:val="center"/>
              <w:rPr>
                <w:rFonts w:hint="default" w:cs="宋体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  <w:t>47万元/台</w:t>
            </w:r>
          </w:p>
        </w:tc>
      </w:tr>
      <w:tr w14:paraId="04F471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2229" w:type="dxa"/>
            <w:gridSpan w:val="2"/>
            <w:vAlign w:val="center"/>
          </w:tcPr>
          <w:p w14:paraId="32A5B9B4">
            <w:pPr>
              <w:autoSpaceDE w:val="0"/>
              <w:autoSpaceDN w:val="0"/>
              <w:spacing w:line="520" w:lineRule="exact"/>
              <w:jc w:val="center"/>
              <w:rPr>
                <w:rFonts w:hint="default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  <w:t>申购学院</w:t>
            </w:r>
          </w:p>
        </w:tc>
        <w:tc>
          <w:tcPr>
            <w:tcW w:w="7401" w:type="dxa"/>
            <w:tcBorders>
              <w:right w:val="single" w:color="000000" w:sz="6" w:space="0"/>
            </w:tcBorders>
            <w:vAlign w:val="center"/>
          </w:tcPr>
          <w:p w14:paraId="59568C3F">
            <w:pPr>
              <w:autoSpaceDE w:val="0"/>
              <w:autoSpaceDN w:val="0"/>
              <w:spacing w:line="520" w:lineRule="exact"/>
              <w:jc w:val="center"/>
              <w:rPr>
                <w:rFonts w:hint="default" w:cs="宋体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  <w:t>兽医学院</w:t>
            </w:r>
          </w:p>
        </w:tc>
      </w:tr>
      <w:tr w14:paraId="56235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2229" w:type="dxa"/>
            <w:gridSpan w:val="2"/>
            <w:vAlign w:val="center"/>
          </w:tcPr>
          <w:p w14:paraId="5F0494DF">
            <w:pPr>
              <w:autoSpaceDE w:val="0"/>
              <w:autoSpaceDN w:val="0"/>
              <w:spacing w:line="520" w:lineRule="exact"/>
              <w:jc w:val="center"/>
              <w:rPr>
                <w:rFonts w:hint="default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  <w:t>申购结果</w:t>
            </w:r>
          </w:p>
        </w:tc>
        <w:tc>
          <w:tcPr>
            <w:tcW w:w="7401" w:type="dxa"/>
            <w:tcBorders>
              <w:right w:val="single" w:color="000000" w:sz="6" w:space="0"/>
            </w:tcBorders>
            <w:vAlign w:val="center"/>
          </w:tcPr>
          <w:p w14:paraId="0B421301">
            <w:pPr>
              <w:autoSpaceDE w:val="0"/>
              <w:autoSpaceDN w:val="0"/>
              <w:spacing w:line="520" w:lineRule="exact"/>
              <w:jc w:val="center"/>
              <w:rPr>
                <w:rFonts w:hint="default" w:cs="宋体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en-US" w:bidi="zh-CN"/>
                <w14:textFill>
                  <w14:solidFill>
                    <w14:schemeClr w14:val="tx1"/>
                  </w14:solidFill>
                </w14:textFill>
              </w:rPr>
              <w:t>拟同意申购</w:t>
            </w:r>
          </w:p>
        </w:tc>
      </w:tr>
      <w:tr w14:paraId="5B796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1" w:hRule="atLeast"/>
          <w:jc w:val="center"/>
        </w:trPr>
        <w:tc>
          <w:tcPr>
            <w:tcW w:w="1118" w:type="dxa"/>
            <w:vAlign w:val="center"/>
          </w:tcPr>
          <w:p w14:paraId="52963731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 w14:paraId="67D0382D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技术</w:t>
            </w:r>
          </w:p>
          <w:p w14:paraId="3A080D56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8512" w:type="dxa"/>
            <w:gridSpan w:val="2"/>
            <w:tcBorders>
              <w:right w:val="single" w:color="000000" w:sz="6" w:space="0"/>
            </w:tcBorders>
            <w:vAlign w:val="center"/>
          </w:tcPr>
          <w:p w14:paraId="61F460CD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1、培养时间：1～1600小时。</w:t>
            </w:r>
          </w:p>
          <w:p w14:paraId="77327A07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 xml:space="preserve">2、可同时自动进行200个样品的培养和测试，蜂窝培养板不会在培养过程中产生拐角效应，并且有盖，培养容量：2块微孔板，200个孔，孔的容积为400 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μ</w:t>
            </w: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L。培养板的孔高度为1cm，是标准光程。</w:t>
            </w:r>
          </w:p>
          <w:p w14:paraId="66804B69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3、内置的宽波段滤光片能够排除培养基颜色变化对OD值的干扰。</w:t>
            </w:r>
          </w:p>
          <w:p w14:paraId="62D9F87F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4、每个样品可同时检测3个不同波长的OD值变化。</w:t>
            </w:r>
          </w:p>
          <w:p w14:paraId="5F1F1BEB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5、培养系统允许自由选择和设计培养基成分和pH等条件。</w:t>
            </w:r>
          </w:p>
          <w:p w14:paraId="477EE2E8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6、独特的双重加热技术，能够对样品和盖同时加热或制冷，消除了盖的冷凝效应，同时孔内的温度梯度总是恒定为±0.1℃，确保测量值精确。</w:t>
            </w:r>
          </w:p>
          <w:p w14:paraId="69D3C4A2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7、计算数据：斜率、面积、起始和重点的OD值，最大和最小OD值，检测时间。</w:t>
            </w:r>
          </w:p>
          <w:p w14:paraId="7C2B5955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8、符合IEC 1010-1。</w:t>
            </w:r>
          </w:p>
          <w:p w14:paraId="260F13F5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9、线性范围：0.0～4.0 A（400-800nm）、0.0～3.0 A（350-400nm）。</w:t>
            </w:r>
          </w:p>
          <w:p w14:paraId="2B7D5E12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10、噪音：最大0.002A。</w:t>
            </w:r>
          </w:p>
          <w:p w14:paraId="038E97A2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11、最大漂移：0.003A。</w:t>
            </w:r>
          </w:p>
          <w:p w14:paraId="105BD315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12、分辨率：0.001A。</w:t>
            </w:r>
          </w:p>
          <w:p w14:paraId="2DBD8D12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13、光源：氙气闪光灯，寿命长达10年。</w:t>
            </w:r>
          </w:p>
          <w:p w14:paraId="5BD9A71B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14、波长范围：350～800nm。</w:t>
            </w:r>
          </w:p>
          <w:p w14:paraId="47ECA028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15、滤光片（3个）：405nm、600nm和WB（宽波段滤光片400-600nm，用于测量浊度），还可付费另外定做5个波段的滤光片。</w:t>
            </w:r>
          </w:p>
          <w:p w14:paraId="5BC90734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16、带宽：3-10nm。</w:t>
            </w:r>
          </w:p>
          <w:p w14:paraId="4A264C94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17、振荡方式：线性振荡、旋转式振荡、8字形旋转式振荡，并可设置如测量前振荡、测量后振荡、测量前后振荡、一直振荡至实验结束、间歇性振荡五种振荡类型，同时可设置振幅跟振荡速度，以满足不同微生物生长需求。</w:t>
            </w:r>
          </w:p>
          <w:p w14:paraId="3A5498D1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18、主机有进/出气口，培养箱内可进/出O2（1～19%）、CO2（0～20%）气体。</w:t>
            </w:r>
          </w:p>
          <w:p w14:paraId="5A77559A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19、培养和测量温度范围：15～65℃。低温可比环境温度低9℃，最高温度为65℃。精度±0.1℃。</w:t>
            </w:r>
          </w:p>
          <w:p w14:paraId="2F1BE052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20、设备系统运行过程中可改变10次培养温度，适用于微生物培养温度阶段性变化的实验。</w:t>
            </w:r>
          </w:p>
        </w:tc>
      </w:tr>
      <w:tr w14:paraId="290D29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  <w:jc w:val="center"/>
        </w:trPr>
        <w:tc>
          <w:tcPr>
            <w:tcW w:w="1118" w:type="dxa"/>
            <w:vAlign w:val="center"/>
          </w:tcPr>
          <w:p w14:paraId="5BA8181B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 w14:paraId="5AB19CF9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功能</w:t>
            </w:r>
          </w:p>
        </w:tc>
        <w:tc>
          <w:tcPr>
            <w:tcW w:w="8512" w:type="dxa"/>
            <w:gridSpan w:val="2"/>
            <w:tcBorders>
              <w:right w:val="single" w:color="000000" w:sz="6" w:space="0"/>
            </w:tcBorders>
            <w:vAlign w:val="center"/>
          </w:tcPr>
          <w:p w14:paraId="6ADFDC23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全自动生长曲线分析仪能够1次200个样品地高通量筛选目的菌株，并能够在短时间内迅速完成生长条件优化的工作，因为全自动生长曲线分析仪能够全自动日夜工作、同时培养和检测。例如可以在下午加样后启动全自动生长曲线分析仪，第2天上午就能够得到所有200个样品的Excel形式和生长曲线形式的实验结果，实际上是仪器完成了繁重的熬夜加班工作，并大大加快研究进度。</w:t>
            </w:r>
          </w:p>
        </w:tc>
      </w:tr>
      <w:tr w14:paraId="32CB4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6" w:hRule="atLeast"/>
          <w:jc w:val="center"/>
        </w:trPr>
        <w:tc>
          <w:tcPr>
            <w:tcW w:w="1118" w:type="dxa"/>
            <w:vAlign w:val="center"/>
          </w:tcPr>
          <w:p w14:paraId="78F22E04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应用</w:t>
            </w:r>
          </w:p>
          <w:p w14:paraId="7DDC3AE6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范围</w:t>
            </w:r>
          </w:p>
        </w:tc>
        <w:tc>
          <w:tcPr>
            <w:tcW w:w="8512" w:type="dxa"/>
            <w:gridSpan w:val="2"/>
            <w:tcBorders>
              <w:right w:val="single" w:color="000000" w:sz="6" w:space="0"/>
            </w:tcBorders>
            <w:vAlign w:val="center"/>
          </w:tcPr>
          <w:p w14:paraId="04CC75AE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在线实时监测微生物生长、菌株高通量筛选、培养条件优化、基因表达调控、物质降解代谢、物质的生物毒性/活性研究的仪器。</w:t>
            </w:r>
          </w:p>
        </w:tc>
      </w:tr>
      <w:tr w14:paraId="2350C2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  <w:jc w:val="center"/>
        </w:trPr>
        <w:tc>
          <w:tcPr>
            <w:tcW w:w="1118" w:type="dxa"/>
            <w:vAlign w:val="center"/>
          </w:tcPr>
          <w:p w14:paraId="3C2AF55E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共享</w:t>
            </w:r>
          </w:p>
          <w:p w14:paraId="5713EFF0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8512" w:type="dxa"/>
            <w:gridSpan w:val="2"/>
            <w:tcBorders>
              <w:right w:val="single" w:color="000000" w:sz="6" w:space="0"/>
            </w:tcBorders>
            <w:vAlign w:val="center"/>
          </w:tcPr>
          <w:p w14:paraId="32E8AD65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color w:val="000000" w:themeColor="text1"/>
                <w:kern w:val="0"/>
                <w:sz w:val="24"/>
                <w:szCs w:val="24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微生物学、食品微生物学、工业微生物学、发酵工程学、环境科学、医学、药学等。</w:t>
            </w:r>
          </w:p>
        </w:tc>
      </w:tr>
      <w:bookmarkEnd w:id="0"/>
    </w:tbl>
    <w:p w14:paraId="3A24F546">
      <w:pPr>
        <w:widowControl/>
        <w:spacing w:line="520" w:lineRule="exact"/>
        <w:ind w:firstLine="480" w:firstLineChars="200"/>
        <w:rPr>
          <w:rFonts w:hint="eastAsia" w:asciiTheme="minorEastAsia" w:hAnsi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0D674B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38C2B2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38C2B2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wMGEwMDJiZTk0YmQ5MWFiMmViMzRkZWYxNGYyYWQifQ=="/>
  </w:docVars>
  <w:rsids>
    <w:rsidRoot w:val="00E26EEF"/>
    <w:rsid w:val="000061C2"/>
    <w:rsid w:val="0001197C"/>
    <w:rsid w:val="00016D51"/>
    <w:rsid w:val="00021AFF"/>
    <w:rsid w:val="000261FC"/>
    <w:rsid w:val="0003333C"/>
    <w:rsid w:val="00035A5B"/>
    <w:rsid w:val="000404C5"/>
    <w:rsid w:val="00046598"/>
    <w:rsid w:val="00070F16"/>
    <w:rsid w:val="0007300E"/>
    <w:rsid w:val="00073D4A"/>
    <w:rsid w:val="00077241"/>
    <w:rsid w:val="00085252"/>
    <w:rsid w:val="000A0ED6"/>
    <w:rsid w:val="000B0A66"/>
    <w:rsid w:val="000C43EB"/>
    <w:rsid w:val="000D0BAB"/>
    <w:rsid w:val="000E5F22"/>
    <w:rsid w:val="000F0D45"/>
    <w:rsid w:val="000F3EB3"/>
    <w:rsid w:val="000F54E5"/>
    <w:rsid w:val="00111248"/>
    <w:rsid w:val="00127EA5"/>
    <w:rsid w:val="00133C25"/>
    <w:rsid w:val="0013449F"/>
    <w:rsid w:val="00161717"/>
    <w:rsid w:val="00184DBE"/>
    <w:rsid w:val="00191D65"/>
    <w:rsid w:val="001964B5"/>
    <w:rsid w:val="00197BC4"/>
    <w:rsid w:val="001A37C1"/>
    <w:rsid w:val="001B0335"/>
    <w:rsid w:val="001B30DE"/>
    <w:rsid w:val="001B4472"/>
    <w:rsid w:val="001B4607"/>
    <w:rsid w:val="001B6D60"/>
    <w:rsid w:val="001E1BEA"/>
    <w:rsid w:val="001E3754"/>
    <w:rsid w:val="00200327"/>
    <w:rsid w:val="00231E5A"/>
    <w:rsid w:val="002576CE"/>
    <w:rsid w:val="00257A5B"/>
    <w:rsid w:val="00263913"/>
    <w:rsid w:val="00264CCE"/>
    <w:rsid w:val="00273736"/>
    <w:rsid w:val="00280449"/>
    <w:rsid w:val="0029545C"/>
    <w:rsid w:val="002B08A0"/>
    <w:rsid w:val="002B256D"/>
    <w:rsid w:val="002B3673"/>
    <w:rsid w:val="002E2417"/>
    <w:rsid w:val="002E51A4"/>
    <w:rsid w:val="002F27D9"/>
    <w:rsid w:val="002F27DE"/>
    <w:rsid w:val="002F2B16"/>
    <w:rsid w:val="002F34DE"/>
    <w:rsid w:val="00302633"/>
    <w:rsid w:val="003027E1"/>
    <w:rsid w:val="00303D63"/>
    <w:rsid w:val="003214F7"/>
    <w:rsid w:val="00324825"/>
    <w:rsid w:val="00331C34"/>
    <w:rsid w:val="003329F5"/>
    <w:rsid w:val="0034303C"/>
    <w:rsid w:val="00355FB3"/>
    <w:rsid w:val="003577B2"/>
    <w:rsid w:val="003B42DF"/>
    <w:rsid w:val="003B783D"/>
    <w:rsid w:val="003C4D99"/>
    <w:rsid w:val="003C59DF"/>
    <w:rsid w:val="003C73E5"/>
    <w:rsid w:val="003D1653"/>
    <w:rsid w:val="003D2B36"/>
    <w:rsid w:val="003D5F39"/>
    <w:rsid w:val="003E4958"/>
    <w:rsid w:val="003E5FC2"/>
    <w:rsid w:val="003F175F"/>
    <w:rsid w:val="00410DBA"/>
    <w:rsid w:val="00421B62"/>
    <w:rsid w:val="004518B9"/>
    <w:rsid w:val="0046185D"/>
    <w:rsid w:val="004637E6"/>
    <w:rsid w:val="00466EDF"/>
    <w:rsid w:val="00467278"/>
    <w:rsid w:val="00482C04"/>
    <w:rsid w:val="0048373D"/>
    <w:rsid w:val="004864A7"/>
    <w:rsid w:val="004A79A4"/>
    <w:rsid w:val="004C3144"/>
    <w:rsid w:val="004C7098"/>
    <w:rsid w:val="004D1D3B"/>
    <w:rsid w:val="004E4754"/>
    <w:rsid w:val="004F3CF9"/>
    <w:rsid w:val="005005C0"/>
    <w:rsid w:val="00521E0F"/>
    <w:rsid w:val="005223AC"/>
    <w:rsid w:val="005455F7"/>
    <w:rsid w:val="00565657"/>
    <w:rsid w:val="00565BE3"/>
    <w:rsid w:val="00585417"/>
    <w:rsid w:val="005918D1"/>
    <w:rsid w:val="00593333"/>
    <w:rsid w:val="00596C6F"/>
    <w:rsid w:val="005A360F"/>
    <w:rsid w:val="005A54A9"/>
    <w:rsid w:val="005A7EE8"/>
    <w:rsid w:val="005B5AE1"/>
    <w:rsid w:val="005C3650"/>
    <w:rsid w:val="005D2DF5"/>
    <w:rsid w:val="005F1037"/>
    <w:rsid w:val="005F1735"/>
    <w:rsid w:val="00621017"/>
    <w:rsid w:val="0063615B"/>
    <w:rsid w:val="00636207"/>
    <w:rsid w:val="00671AEB"/>
    <w:rsid w:val="00676044"/>
    <w:rsid w:val="006A7CBF"/>
    <w:rsid w:val="006B1E86"/>
    <w:rsid w:val="006D492A"/>
    <w:rsid w:val="006E1574"/>
    <w:rsid w:val="006E267A"/>
    <w:rsid w:val="006E3111"/>
    <w:rsid w:val="006E554A"/>
    <w:rsid w:val="00715619"/>
    <w:rsid w:val="00715FAB"/>
    <w:rsid w:val="0074252F"/>
    <w:rsid w:val="0077790C"/>
    <w:rsid w:val="0078516A"/>
    <w:rsid w:val="00786644"/>
    <w:rsid w:val="007A5430"/>
    <w:rsid w:val="007A5E7A"/>
    <w:rsid w:val="007B0C7A"/>
    <w:rsid w:val="007B0F53"/>
    <w:rsid w:val="007C3955"/>
    <w:rsid w:val="007C3E58"/>
    <w:rsid w:val="007C7ECC"/>
    <w:rsid w:val="007D55DC"/>
    <w:rsid w:val="007E17FD"/>
    <w:rsid w:val="007F0427"/>
    <w:rsid w:val="008007D0"/>
    <w:rsid w:val="00800839"/>
    <w:rsid w:val="00801B5D"/>
    <w:rsid w:val="008149CF"/>
    <w:rsid w:val="00814EE1"/>
    <w:rsid w:val="00816481"/>
    <w:rsid w:val="00832129"/>
    <w:rsid w:val="008335B2"/>
    <w:rsid w:val="00835F62"/>
    <w:rsid w:val="00854AB1"/>
    <w:rsid w:val="0086235D"/>
    <w:rsid w:val="0086413A"/>
    <w:rsid w:val="00864CFD"/>
    <w:rsid w:val="008660D6"/>
    <w:rsid w:val="00867B14"/>
    <w:rsid w:val="00880BBF"/>
    <w:rsid w:val="00882873"/>
    <w:rsid w:val="00892AD8"/>
    <w:rsid w:val="008975F8"/>
    <w:rsid w:val="00897F60"/>
    <w:rsid w:val="008A6AA0"/>
    <w:rsid w:val="008C45F9"/>
    <w:rsid w:val="008D0E65"/>
    <w:rsid w:val="008D2676"/>
    <w:rsid w:val="008E0200"/>
    <w:rsid w:val="008E1123"/>
    <w:rsid w:val="008E135D"/>
    <w:rsid w:val="008F0EA3"/>
    <w:rsid w:val="009177AD"/>
    <w:rsid w:val="0093651D"/>
    <w:rsid w:val="00936602"/>
    <w:rsid w:val="00942447"/>
    <w:rsid w:val="009447CB"/>
    <w:rsid w:val="0096120B"/>
    <w:rsid w:val="009743AD"/>
    <w:rsid w:val="00985130"/>
    <w:rsid w:val="009A61EF"/>
    <w:rsid w:val="009E75E6"/>
    <w:rsid w:val="009F3143"/>
    <w:rsid w:val="00A14E00"/>
    <w:rsid w:val="00A248A1"/>
    <w:rsid w:val="00A447CF"/>
    <w:rsid w:val="00A646F1"/>
    <w:rsid w:val="00A64C23"/>
    <w:rsid w:val="00A709BF"/>
    <w:rsid w:val="00A70E20"/>
    <w:rsid w:val="00A80992"/>
    <w:rsid w:val="00A91786"/>
    <w:rsid w:val="00A928DE"/>
    <w:rsid w:val="00AA0B21"/>
    <w:rsid w:val="00AA2C47"/>
    <w:rsid w:val="00AC10EE"/>
    <w:rsid w:val="00AC7F0F"/>
    <w:rsid w:val="00AD0D96"/>
    <w:rsid w:val="00AD436F"/>
    <w:rsid w:val="00AE350A"/>
    <w:rsid w:val="00AE73A7"/>
    <w:rsid w:val="00B014BC"/>
    <w:rsid w:val="00B15418"/>
    <w:rsid w:val="00B208CC"/>
    <w:rsid w:val="00B42359"/>
    <w:rsid w:val="00B459D5"/>
    <w:rsid w:val="00B46738"/>
    <w:rsid w:val="00B526DA"/>
    <w:rsid w:val="00B53757"/>
    <w:rsid w:val="00B75634"/>
    <w:rsid w:val="00B760A7"/>
    <w:rsid w:val="00B800FC"/>
    <w:rsid w:val="00B8128D"/>
    <w:rsid w:val="00B91184"/>
    <w:rsid w:val="00B94A57"/>
    <w:rsid w:val="00BA5563"/>
    <w:rsid w:val="00BA7998"/>
    <w:rsid w:val="00BB25A2"/>
    <w:rsid w:val="00BB35D6"/>
    <w:rsid w:val="00BD5CBA"/>
    <w:rsid w:val="00C00C16"/>
    <w:rsid w:val="00C407ED"/>
    <w:rsid w:val="00C43A8B"/>
    <w:rsid w:val="00C6734E"/>
    <w:rsid w:val="00C71C04"/>
    <w:rsid w:val="00C7653C"/>
    <w:rsid w:val="00C866AC"/>
    <w:rsid w:val="00C95447"/>
    <w:rsid w:val="00CB139B"/>
    <w:rsid w:val="00CB44F9"/>
    <w:rsid w:val="00CD7415"/>
    <w:rsid w:val="00CE2B1B"/>
    <w:rsid w:val="00CE4BD0"/>
    <w:rsid w:val="00CF0914"/>
    <w:rsid w:val="00CF22AF"/>
    <w:rsid w:val="00CF71B2"/>
    <w:rsid w:val="00D01C7C"/>
    <w:rsid w:val="00D15424"/>
    <w:rsid w:val="00D324D1"/>
    <w:rsid w:val="00D352EA"/>
    <w:rsid w:val="00D57A7D"/>
    <w:rsid w:val="00D60843"/>
    <w:rsid w:val="00D87C45"/>
    <w:rsid w:val="00DA0924"/>
    <w:rsid w:val="00DA1DD0"/>
    <w:rsid w:val="00DB508E"/>
    <w:rsid w:val="00DC25E4"/>
    <w:rsid w:val="00DC4533"/>
    <w:rsid w:val="00DC50E5"/>
    <w:rsid w:val="00DD55F8"/>
    <w:rsid w:val="00DE6D3D"/>
    <w:rsid w:val="00E014B0"/>
    <w:rsid w:val="00E26EEF"/>
    <w:rsid w:val="00E377EE"/>
    <w:rsid w:val="00E41037"/>
    <w:rsid w:val="00E4263A"/>
    <w:rsid w:val="00E42722"/>
    <w:rsid w:val="00E43260"/>
    <w:rsid w:val="00E646AA"/>
    <w:rsid w:val="00E82138"/>
    <w:rsid w:val="00E825F3"/>
    <w:rsid w:val="00E84713"/>
    <w:rsid w:val="00E85A32"/>
    <w:rsid w:val="00EB54A7"/>
    <w:rsid w:val="00EC0B32"/>
    <w:rsid w:val="00ED02B1"/>
    <w:rsid w:val="00EF5149"/>
    <w:rsid w:val="00F04AF4"/>
    <w:rsid w:val="00F14D9C"/>
    <w:rsid w:val="00F43232"/>
    <w:rsid w:val="00F664FB"/>
    <w:rsid w:val="00F670BC"/>
    <w:rsid w:val="00F85653"/>
    <w:rsid w:val="00F95715"/>
    <w:rsid w:val="00F9778D"/>
    <w:rsid w:val="00FA7327"/>
    <w:rsid w:val="00FB2327"/>
    <w:rsid w:val="00FC53A3"/>
    <w:rsid w:val="00FC5E6D"/>
    <w:rsid w:val="00FE0548"/>
    <w:rsid w:val="00FE3592"/>
    <w:rsid w:val="00FE44A6"/>
    <w:rsid w:val="00FF4893"/>
    <w:rsid w:val="00FF55A9"/>
    <w:rsid w:val="0F4F2EDC"/>
    <w:rsid w:val="101C3475"/>
    <w:rsid w:val="119B19B2"/>
    <w:rsid w:val="1BB31B29"/>
    <w:rsid w:val="1CCB4D4F"/>
    <w:rsid w:val="1D4D1286"/>
    <w:rsid w:val="20C362F5"/>
    <w:rsid w:val="2D465053"/>
    <w:rsid w:val="323750D9"/>
    <w:rsid w:val="32905BA8"/>
    <w:rsid w:val="4B1F1168"/>
    <w:rsid w:val="4F037A1C"/>
    <w:rsid w:val="538D6447"/>
    <w:rsid w:val="54D97359"/>
    <w:rsid w:val="58C3686E"/>
    <w:rsid w:val="5E70660C"/>
    <w:rsid w:val="6A953B7C"/>
    <w:rsid w:val="76841EFC"/>
    <w:rsid w:val="7A6A7641"/>
    <w:rsid w:val="7AEF4F6E"/>
    <w:rsid w:val="7B563B22"/>
    <w:rsid w:val="7E5062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240" w:after="24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140" w:after="14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4"/>
    <w:unhideWhenUsed/>
    <w:qFormat/>
    <w:uiPriority w:val="9"/>
    <w:pPr>
      <w:keepNext/>
      <w:keepLines/>
      <w:spacing w:before="140" w:after="14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7"/>
    <w:qFormat/>
    <w:uiPriority w:val="0"/>
    <w:pPr>
      <w:keepNext/>
      <w:keepLines/>
      <w:spacing w:line="360" w:lineRule="auto"/>
      <w:jc w:val="center"/>
      <w:outlineLvl w:val="3"/>
    </w:pPr>
    <w:rPr>
      <w:rFonts w:hAnsi="Arial" w:cs="Times New Roman" w:asciiTheme="majorEastAsia" w:eastAsiaTheme="majorEastAsia"/>
      <w:b/>
      <w:bCs/>
      <w:sz w:val="24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itle"/>
    <w:basedOn w:val="1"/>
    <w:link w:val="15"/>
    <w:qFormat/>
    <w:uiPriority w:val="0"/>
    <w:pPr>
      <w:jc w:val="center"/>
    </w:pPr>
    <w:rPr>
      <w:sz w:val="30"/>
      <w:szCs w:val="24"/>
    </w:rPr>
  </w:style>
  <w:style w:type="character" w:customStyle="1" w:styleId="12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3">
    <w:name w:val="标题 2 字符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标题 3 字符"/>
    <w:basedOn w:val="11"/>
    <w:link w:val="4"/>
    <w:qFormat/>
    <w:uiPriority w:val="9"/>
    <w:rPr>
      <w:b/>
      <w:bCs/>
      <w:sz w:val="32"/>
      <w:szCs w:val="32"/>
    </w:rPr>
  </w:style>
  <w:style w:type="character" w:customStyle="1" w:styleId="15">
    <w:name w:val="标题 字符"/>
    <w:link w:val="9"/>
    <w:qFormat/>
    <w:uiPriority w:val="0"/>
    <w:rPr>
      <w:sz w:val="30"/>
      <w:szCs w:val="24"/>
    </w:rPr>
  </w:style>
  <w:style w:type="paragraph" w:customStyle="1" w:styleId="16">
    <w:name w:val="宋四一级"/>
    <w:qFormat/>
    <w:uiPriority w:val="0"/>
    <w:pPr>
      <w:spacing w:line="360" w:lineRule="auto"/>
      <w:outlineLvl w:val="0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character" w:customStyle="1" w:styleId="17">
    <w:name w:val="标题 4 字符"/>
    <w:basedOn w:val="11"/>
    <w:link w:val="5"/>
    <w:qFormat/>
    <w:uiPriority w:val="0"/>
    <w:rPr>
      <w:rFonts w:hAnsi="Arial" w:cs="Times New Roman" w:asciiTheme="majorEastAsia" w:eastAsiaTheme="majorEastAsia"/>
      <w:b/>
      <w:bCs/>
      <w:sz w:val="24"/>
      <w:szCs w:val="28"/>
    </w:rPr>
  </w:style>
  <w:style w:type="character" w:customStyle="1" w:styleId="18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9">
    <w:name w:val="页脚 字符"/>
    <w:basedOn w:val="11"/>
    <w:link w:val="7"/>
    <w:qFormat/>
    <w:uiPriority w:val="99"/>
    <w:rPr>
      <w:sz w:val="18"/>
      <w:szCs w:val="18"/>
    </w:rPr>
  </w:style>
  <w:style w:type="table" w:customStyle="1" w:styleId="20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Table Normal1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Table Paragraph"/>
    <w:basedOn w:val="1"/>
    <w:qFormat/>
    <w:uiPriority w:val="1"/>
    <w:pPr>
      <w:autoSpaceDE w:val="0"/>
      <w:autoSpaceDN w:val="0"/>
    </w:pPr>
    <w:rPr>
      <w:rFonts w:ascii="宋体" w:hAnsi="宋体" w:eastAsia="宋体" w:cs="宋体"/>
      <w:kern w:val="0"/>
      <w:sz w:val="22"/>
      <w:lang w:val="zh-CN" w:bidi="zh-CN"/>
    </w:rPr>
  </w:style>
  <w:style w:type="table" w:customStyle="1" w:styleId="23">
    <w:name w:val="Table Normal2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Table Normal3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character" w:customStyle="1" w:styleId="26">
    <w:name w:val="批注框文本 字符"/>
    <w:basedOn w:val="11"/>
    <w:link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2654</Words>
  <Characters>3000</Characters>
  <Lines>27</Lines>
  <Paragraphs>7</Paragraphs>
  <TotalTime>11</TotalTime>
  <ScaleCrop>false</ScaleCrop>
  <LinksUpToDate>false</LinksUpToDate>
  <CharactersWithSpaces>3213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2021-03-11T02:22:00Z</dcterms:created>
  <dc:creator>Tristan</dc:creator>
  <cp:lastModifiedBy>梁生</cp:lastModifiedBy>
  <cp:lastPrinted>2021-03-05T04:20:00Z</cp:lastPrinted>
  <dcterms:modified xsi:type="dcterms:W3CDTF">2026-09-10T03:44:31Z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270628E83E5C4333AF6C367D9BCD77F0_13</vt:lpwstr>
  </property>
  <property fmtid="{D5CDD505-2E9C-101B-9397-08002B2CF9AE}" pid="4" name="KSOTemplateDocerSaveRecord">
    <vt:lpwstr>eyJoZGlkIjoiZjYwMGEwMDJiZTk0YmQ5MWFiMmViMzRkZWYxNGYyYWQiLCJ1c2VySWQiOiIxNjk2OTk1MzY0In0=</vt:lpwstr>
  </property>
</Properties>
</file>