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76DDF">
      <w:pPr>
        <w:pStyle w:val="2"/>
        <w:pBdr>
          <w:bottom w:val="none" w:color="auto" w:sz="0" w:space="0"/>
        </w:pBdr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</w:p>
    <w:p w14:paraId="33124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44"/>
          <w:szCs w:val="44"/>
          <w:highlight w:val="none"/>
          <w:lang w:val="en-US" w:eastAsia="zh-CN"/>
        </w:rPr>
        <w:t>华南农业大学设备家具专家库成员申请表</w:t>
      </w:r>
    </w:p>
    <w:p w14:paraId="3B02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highlight w:val="none"/>
        </w:rPr>
        <w:t>单位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highlight w:val="none"/>
        </w:rPr>
        <w:t xml:space="preserve">                      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highlight w:val="none"/>
        </w:rPr>
        <w:t>日</w:t>
      </w:r>
    </w:p>
    <w:tbl>
      <w:tblPr>
        <w:tblStyle w:val="3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310"/>
        <w:gridCol w:w="1102"/>
        <w:gridCol w:w="1288"/>
        <w:gridCol w:w="1007"/>
        <w:gridCol w:w="633"/>
        <w:gridCol w:w="1864"/>
      </w:tblGrid>
      <w:tr w14:paraId="3157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735" w:type="dxa"/>
            <w:noWrap w:val="0"/>
            <w:vAlign w:val="center"/>
          </w:tcPr>
          <w:p w14:paraId="71D3F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310" w:type="dxa"/>
            <w:noWrap w:val="0"/>
            <w:vAlign w:val="center"/>
          </w:tcPr>
          <w:p w14:paraId="3CEE9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7787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288" w:type="dxa"/>
            <w:noWrap w:val="0"/>
            <w:vAlign w:val="center"/>
          </w:tcPr>
          <w:p w14:paraId="1A17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0" w:type="dxa"/>
            <w:gridSpan w:val="2"/>
            <w:noWrap w:val="0"/>
            <w:vAlign w:val="center"/>
          </w:tcPr>
          <w:p w14:paraId="3138D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864" w:type="dxa"/>
            <w:noWrap w:val="0"/>
            <w:vAlign w:val="center"/>
          </w:tcPr>
          <w:p w14:paraId="7B252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8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92C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735" w:type="dxa"/>
            <w:noWrap w:val="0"/>
            <w:vAlign w:val="center"/>
          </w:tcPr>
          <w:p w14:paraId="31539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10" w:type="dxa"/>
            <w:noWrap w:val="0"/>
            <w:vAlign w:val="center"/>
          </w:tcPr>
          <w:p w14:paraId="53EBD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5794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民  族</w:t>
            </w:r>
          </w:p>
        </w:tc>
        <w:tc>
          <w:tcPr>
            <w:tcW w:w="1288" w:type="dxa"/>
            <w:noWrap w:val="0"/>
            <w:vAlign w:val="center"/>
          </w:tcPr>
          <w:p w14:paraId="4C289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0" w:type="dxa"/>
            <w:gridSpan w:val="2"/>
            <w:noWrap w:val="0"/>
            <w:vAlign w:val="center"/>
          </w:tcPr>
          <w:p w14:paraId="2AA68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最高学历</w:t>
            </w:r>
          </w:p>
        </w:tc>
        <w:tc>
          <w:tcPr>
            <w:tcW w:w="1864" w:type="dxa"/>
            <w:noWrap w:val="0"/>
            <w:vAlign w:val="center"/>
          </w:tcPr>
          <w:p w14:paraId="0E04F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4A74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735" w:type="dxa"/>
            <w:noWrap w:val="0"/>
            <w:vAlign w:val="center"/>
          </w:tcPr>
          <w:p w14:paraId="6E392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技术职称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 w14:paraId="24243E07">
            <w:pPr>
              <w:keepNext w:val="0"/>
              <w:keepLines w:val="0"/>
              <w:pageBreakBefore w:val="0"/>
              <w:tabs>
                <w:tab w:val="left" w:pos="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ab/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2B51F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职称评定时间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 w14:paraId="5E09E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  月  日</w:t>
            </w:r>
          </w:p>
        </w:tc>
      </w:tr>
      <w:tr w14:paraId="7039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35" w:type="dxa"/>
            <w:noWrap w:val="0"/>
            <w:vAlign w:val="center"/>
          </w:tcPr>
          <w:p w14:paraId="774BA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所在单位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 w14:paraId="3DA79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95" w:type="dxa"/>
            <w:gridSpan w:val="2"/>
            <w:noWrap w:val="0"/>
            <w:vAlign w:val="center"/>
          </w:tcPr>
          <w:p w14:paraId="0B788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所在部门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 w14:paraId="75550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22D1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35" w:type="dxa"/>
            <w:noWrap w:val="0"/>
            <w:vAlign w:val="center"/>
          </w:tcPr>
          <w:p w14:paraId="09706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联系手机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 w14:paraId="0A109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95" w:type="dxa"/>
            <w:gridSpan w:val="2"/>
            <w:noWrap w:val="0"/>
            <w:vAlign w:val="center"/>
          </w:tcPr>
          <w:p w14:paraId="09478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 w14:paraId="10646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C39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735" w:type="dxa"/>
            <w:noWrap w:val="0"/>
            <w:vAlign w:val="center"/>
          </w:tcPr>
          <w:p w14:paraId="10BF6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擅长设备、家具类别(说明见后）</w:t>
            </w:r>
          </w:p>
        </w:tc>
        <w:tc>
          <w:tcPr>
            <w:tcW w:w="7204" w:type="dxa"/>
            <w:gridSpan w:val="6"/>
            <w:noWrap w:val="0"/>
            <w:vAlign w:val="center"/>
          </w:tcPr>
          <w:p w14:paraId="41CC29AA">
            <w:pPr>
              <w:spacing w:line="360" w:lineRule="auto"/>
              <w:ind w:left="482" w:hanging="482" w:hangingChars="20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电子测量仪器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分析仪器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实验室通用设备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</w:t>
            </w:r>
          </w:p>
          <w:p w14:paraId="23D1C9FC">
            <w:pPr>
              <w:spacing w:line="360" w:lineRule="auto"/>
              <w:ind w:left="482" w:hanging="482" w:hangingChars="20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光谱类仪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医疗设备类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生物技术设备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</w:t>
            </w:r>
          </w:p>
          <w:p w14:paraId="32318E4D">
            <w:pPr>
              <w:spacing w:line="360" w:lineRule="auto"/>
              <w:ind w:left="482" w:hanging="482" w:hangingChars="20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家具类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</w:p>
        </w:tc>
      </w:tr>
      <w:tr w14:paraId="4F6C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  <w:jc w:val="center"/>
        </w:trPr>
        <w:tc>
          <w:tcPr>
            <w:tcW w:w="1735" w:type="dxa"/>
            <w:noWrap w:val="0"/>
            <w:vAlign w:val="center"/>
          </w:tcPr>
          <w:p w14:paraId="2B37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可参与的评审工作类型</w:t>
            </w:r>
          </w:p>
        </w:tc>
        <w:tc>
          <w:tcPr>
            <w:tcW w:w="7204" w:type="dxa"/>
            <w:gridSpan w:val="6"/>
            <w:noWrap w:val="0"/>
            <w:vAlign w:val="center"/>
          </w:tcPr>
          <w:p w14:paraId="29EA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1.可行性论证（采购、进口）：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对仪器家具购置的必要性、技术方案先进性、选型合理性、进口必要性进行论证。</w:t>
            </w:r>
          </w:p>
          <w:p w14:paraId="0C1A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.采购需求论证：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对采购标的的配置及价格、技术指标及商务要求的合理性和合法性进行论证。</w:t>
            </w:r>
          </w:p>
          <w:p w14:paraId="518E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3.招标文件技术参数审核：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对采购文件中的技术指标及其科学性、公证性和有无倾向性进行评审。</w:t>
            </w:r>
          </w:p>
          <w:p w14:paraId="0B2E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.技术质量验收：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对仪器设备的数量、规格、性能指标进行现场测试与综合验收。</w:t>
            </w:r>
          </w:p>
          <w:p w14:paraId="3A90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.开放共享与效益评估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：对仪器设备的运行管理、开放共享效果、科研成果产出等进行评估。</w:t>
            </w:r>
          </w:p>
          <w:p w14:paraId="1ECB7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.设备报废鉴定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：对仪器设备的运行状态、技术指标、性能等进行评估鉴定。</w:t>
            </w:r>
          </w:p>
          <w:p w14:paraId="587D2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               </w:t>
            </w:r>
          </w:p>
          <w:p w14:paraId="2BE0A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                         </w:t>
            </w:r>
          </w:p>
          <w:p w14:paraId="58CF1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</w:p>
        </w:tc>
      </w:tr>
      <w:tr w14:paraId="2670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735" w:type="dxa"/>
            <w:noWrap w:val="0"/>
            <w:vAlign w:val="center"/>
          </w:tcPr>
          <w:p w14:paraId="1E70F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本人承诺</w:t>
            </w:r>
          </w:p>
        </w:tc>
        <w:tc>
          <w:tcPr>
            <w:tcW w:w="7204" w:type="dxa"/>
            <w:gridSpan w:val="6"/>
            <w:noWrap w:val="0"/>
            <w:vAlign w:val="top"/>
          </w:tcPr>
          <w:p w14:paraId="0DE561C7">
            <w:pPr>
              <w:adjustRightInd w:val="0"/>
              <w:snapToGrid w:val="0"/>
              <w:ind w:firstLine="560" w:firstLineChars="2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本人愿意参加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华南农业大学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组织的仪器设备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家具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相关评审工作，遵守相关工作要求和纪律。</w:t>
            </w:r>
          </w:p>
          <w:p w14:paraId="0CB01E38"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                        </w:t>
            </w:r>
          </w:p>
          <w:p w14:paraId="71E29314"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   </w:t>
            </w:r>
          </w:p>
          <w:p w14:paraId="310C72AD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签名：                          年   月   日 </w:t>
            </w:r>
          </w:p>
        </w:tc>
      </w:tr>
      <w:tr w14:paraId="5137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1735" w:type="dxa"/>
            <w:noWrap w:val="0"/>
            <w:vAlign w:val="center"/>
          </w:tcPr>
          <w:p w14:paraId="66467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资产与实验室管理处意见</w:t>
            </w:r>
          </w:p>
        </w:tc>
        <w:tc>
          <w:tcPr>
            <w:tcW w:w="7204" w:type="dxa"/>
            <w:gridSpan w:val="6"/>
            <w:noWrap w:val="0"/>
            <w:vAlign w:val="top"/>
          </w:tcPr>
          <w:p w14:paraId="6063E8E1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B5D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241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同意入专家库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不同意入专家库</w:t>
            </w:r>
          </w:p>
          <w:p w14:paraId="093C8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45FC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30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/>
              </w:rPr>
              <w:t>负责人签字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  <w:t xml:space="preserve">：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  <w:t xml:space="preserve">月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</w:tr>
    </w:tbl>
    <w:p w14:paraId="49AECA8C">
      <w:pPr>
        <w:ind w:left="713" w:hanging="811" w:hangingChars="338"/>
        <w:jc w:val="left"/>
        <w:rPr>
          <w:rFonts w:hint="eastAsia" w:ascii="仿宋" w:hAnsi="仿宋" w:eastAsia="仿宋" w:cs="仿宋"/>
          <w:b w:val="0"/>
          <w:bCs/>
          <w:sz w:val="24"/>
          <w:szCs w:val="24"/>
        </w:rPr>
      </w:pPr>
    </w:p>
    <w:p w14:paraId="09E10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设备类别说明：</w:t>
      </w:r>
    </w:p>
    <w:p w14:paraId="16B5011D">
      <w:pPr>
        <w:ind w:left="713" w:hanging="811" w:hangingChars="338"/>
        <w:jc w:val="left"/>
        <w:rPr>
          <w:rFonts w:hint="eastAsia" w:ascii="仿宋" w:hAnsi="仿宋" w:eastAsia="仿宋" w:cs="仿宋"/>
          <w:b w:val="0"/>
          <w:bCs/>
          <w:sz w:val="24"/>
          <w:szCs w:val="24"/>
        </w:rPr>
      </w:pPr>
    </w:p>
    <w:p w14:paraId="0B7A575E">
      <w:pPr>
        <w:ind w:left="713" w:hanging="814" w:hangingChars="338"/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</w:rPr>
        <w:t>电子测量仪器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设备</w:t>
      </w:r>
      <w:r>
        <w:rPr>
          <w:rFonts w:hint="eastAsia" w:ascii="仿宋" w:hAnsi="仿宋" w:eastAsia="仿宋" w:cs="仿宋"/>
          <w:b/>
          <w:bCs w:val="0"/>
          <w:sz w:val="24"/>
          <w:szCs w:val="24"/>
        </w:rPr>
        <w:t>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涵盖示波器、信号发生器、频谱分析仪等设备的专家，擅长解决电子工程、通信领域的测量问题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。</w:t>
      </w:r>
    </w:p>
    <w:p w14:paraId="225D429B">
      <w:pPr>
        <w:ind w:left="713" w:hanging="814" w:hangingChars="338"/>
        <w:jc w:val="left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</w:rPr>
        <w:t>分析仪器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设备</w:t>
      </w:r>
      <w:r>
        <w:rPr>
          <w:rFonts w:hint="eastAsia" w:ascii="仿宋" w:hAnsi="仿宋" w:eastAsia="仿宋" w:cs="仿宋"/>
          <w:b/>
          <w:bCs w:val="0"/>
          <w:sz w:val="24"/>
          <w:szCs w:val="24"/>
        </w:rPr>
        <w:t>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包含色谱仪（液相/气相）、质谱仪、光谱仪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电化学分析仪、元素分析仪、物理性质分析仪、场流分离仪、光学分析仪、波谱仪、能谱仪等设备，服务于化学、生物、环境监测等领域。</w:t>
      </w:r>
    </w:p>
    <w:p w14:paraId="315C9157">
      <w:pPr>
        <w:ind w:left="713" w:hanging="814" w:hangingChars="338"/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</w:rPr>
        <w:t>实验室通用设备：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涉及离心机、移液器、培养箱等基础设备的专家，支持科研、教育机构的日常实验操作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。</w:t>
      </w:r>
    </w:p>
    <w:p w14:paraId="4FCF65F9">
      <w:pPr>
        <w:ind w:left="713" w:hanging="814" w:hangingChars="338"/>
        <w:jc w:val="left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</w:rPr>
        <w:t>光谱类仪器：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聚焦紫外可见分光光度计、原子吸收光谱仪、荧光光谱仪等，精通光谱分析原理与故障排查。</w:t>
      </w:r>
    </w:p>
    <w:p w14:paraId="684A6A0F">
      <w:pPr>
        <w:ind w:left="713" w:hanging="814" w:hangingChars="338"/>
        <w:jc w:val="left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</w:rPr>
        <w:t>医疗设备类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设备</w:t>
      </w:r>
      <w:r>
        <w:rPr>
          <w:rFonts w:hint="eastAsia" w:ascii="仿宋" w:hAnsi="仿宋" w:eastAsia="仿宋" w:cs="仿宋"/>
          <w:b/>
          <w:bCs w:val="0"/>
          <w:sz w:val="24"/>
          <w:szCs w:val="24"/>
        </w:rPr>
        <w:t>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涵盖CT机、核磁共振仪、生化分析仪等，具备临床设备操作、维护及校准能力。</w:t>
      </w:r>
    </w:p>
    <w:p w14:paraId="679000DC">
      <w:pPr>
        <w:ind w:left="713" w:hanging="814" w:hangingChars="338"/>
        <w:jc w:val="left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</w:rPr>
        <w:t>生物技术仪器设备：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如核酸提取仪、基因测序仪、分子相互作用仪、实时荧光定量 PCR 仪、免疫印迹系统、流式细胞仪、微生物鉴定系统、微生物培养设备、分子诊断仪器、层析系统、诊断分析仪器等。</w:t>
      </w:r>
    </w:p>
    <w:p w14:paraId="333C06FC">
      <w:pPr>
        <w:ind w:left="713" w:hanging="814" w:hangingChars="338"/>
        <w:jc w:val="left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</w:rPr>
        <w:t>其他应用领域设备：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如土壤修复设备及环境监测设备、农业机械设备、食品加工设备等</w:t>
      </w:r>
    </w:p>
    <w:p w14:paraId="1667C995">
      <w:pPr>
        <w:ind w:left="713" w:hanging="811" w:hangingChars="338"/>
        <w:jc w:val="left"/>
        <w:rPr>
          <w:rFonts w:hint="eastAsia" w:ascii="仿宋" w:hAnsi="仿宋" w:eastAsia="仿宋" w:cs="仿宋"/>
          <w:b w:val="0"/>
          <w:bCs/>
          <w:sz w:val="24"/>
          <w:szCs w:val="24"/>
        </w:rPr>
      </w:pPr>
    </w:p>
    <w:p w14:paraId="31CB32F8">
      <w:pPr>
        <w:ind w:left="713" w:hanging="811" w:hangingChars="338"/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注：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此表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填写内容可打印也可手写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签名请用黑色钢笔或碳素笔，字迹清晰准确不能涂改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填写后打印扫描成电子版发送邮箱chlida@scau.edu.cn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080" w:bottom="1440" w:left="1080" w:header="851" w:footer="1162" w:gutter="0"/>
      <w:pgNumType w:fmt="numberInDash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F4929">
    <w:pPr>
      <w:tabs>
        <w:tab w:val="center" w:pos="4153"/>
        <w:tab w:val="right" w:pos="8306"/>
      </w:tabs>
      <w:snapToGrid w:val="0"/>
      <w:jc w:val="right"/>
      <w:rPr>
        <w:rFonts w:hint="eastAsia"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418414A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418414A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8120F">
    <w:pPr>
      <w:tabs>
        <w:tab w:val="center" w:pos="4153"/>
        <w:tab w:val="right" w:pos="8306"/>
      </w:tabs>
      <w:snapToGrid w:val="0"/>
      <w:jc w:val="left"/>
      <w:rPr>
        <w:rFonts w:hint="eastAsia"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9112891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9112891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7648A">
    <w:pPr>
      <w:tabs>
        <w:tab w:val="center" w:pos="4153"/>
        <w:tab w:val="right" w:pos="8306"/>
      </w:tabs>
      <w:snapToGrid w:val="0"/>
      <w:jc w:val="right"/>
    </w:pPr>
    <w:r>
      <w:rPr>
        <w:sz w:val="1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13A820A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13A820A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1F80"/>
    <w:rsid w:val="190C750B"/>
    <w:rsid w:val="257A5782"/>
    <w:rsid w:val="25BD307A"/>
    <w:rsid w:val="25D6438C"/>
    <w:rsid w:val="25E368FF"/>
    <w:rsid w:val="26506791"/>
    <w:rsid w:val="29414BE5"/>
    <w:rsid w:val="2BFE567C"/>
    <w:rsid w:val="2FFF7289"/>
    <w:rsid w:val="321D581C"/>
    <w:rsid w:val="39E07833"/>
    <w:rsid w:val="42A774A0"/>
    <w:rsid w:val="463D3F80"/>
    <w:rsid w:val="4DE837C4"/>
    <w:rsid w:val="5FB2478F"/>
    <w:rsid w:val="69440D69"/>
    <w:rsid w:val="73121B8B"/>
    <w:rsid w:val="733E27F5"/>
    <w:rsid w:val="7EF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Indent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1027</Words>
  <Characters>1054</Characters>
  <Lines>0</Lines>
  <Paragraphs>0</Paragraphs>
  <TotalTime>13</TotalTime>
  <ScaleCrop>false</ScaleCrop>
  <LinksUpToDate>false</LinksUpToDate>
  <CharactersWithSpaces>1368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2025-12-23T05:56:00Z</dcterms:created>
  <dc:creator>gzc</dc:creator>
  <cp:lastModifiedBy>卢少然</cp:lastModifiedBy>
  <cp:lastPrinted>2025-12-23T08:04:00Z</cp:lastPrinted>
  <dcterms:modified xsi:type="dcterms:W3CDTF">2025-12-30T08:43:12Z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eyJoZGlkIjoiYTAwMGEzMDEzYjkxZDFkNjJlNzVkZGViOTY2NmY5ODMiLCJ1c2VySWQiOiIxNjM3MTE4OTE0In0=</vt:lpwstr>
  </property>
  <property fmtid="{D5CDD505-2E9C-101B-9397-08002B2CF9AE}" pid="4" name="ICV">
    <vt:lpwstr>7E88A781A22F4560AEAB5495C0A364B7_13</vt:lpwstr>
  </property>
</Properties>
</file>