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3685A">
      <w:pPr>
        <w:pStyle w:val="4"/>
        <w:spacing w:before="256" w:line="185" w:lineRule="auto"/>
        <w:ind w:left="160"/>
        <w:rPr>
          <w:rFonts w:hint="eastAsia" w:eastAsia="微软雅黑"/>
          <w:b/>
          <w:bCs/>
          <w:spacing w:val="-1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-1"/>
          <w:sz w:val="24"/>
          <w:szCs w:val="24"/>
          <w:lang w:val="en-US" w:eastAsia="zh-CN"/>
        </w:rPr>
        <w:t>附件：</w:t>
      </w:r>
      <w:r>
        <w:rPr>
          <w:b/>
          <w:bCs/>
          <w:sz w:val="24"/>
          <w:szCs w:val="24"/>
        </w:rPr>
        <w:t>悬索式柔性龙门吊大田作物表型设备</w:t>
      </w:r>
      <w:bookmarkStart w:id="0" w:name="_GoBack"/>
      <w:bookmarkEnd w:id="0"/>
    </w:p>
    <w:p w14:paraId="3076B982">
      <w:pPr>
        <w:pStyle w:val="4"/>
        <w:spacing w:before="256" w:line="185" w:lineRule="auto"/>
        <w:ind w:left="160"/>
        <w:rPr>
          <w:b/>
          <w:bCs/>
          <w:spacing w:val="-1"/>
          <w:sz w:val="24"/>
          <w:szCs w:val="24"/>
        </w:rPr>
      </w:pPr>
    </w:p>
    <w:tbl>
      <w:tblPr>
        <w:tblStyle w:val="5"/>
        <w:tblW w:w="96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1110"/>
        <w:gridCol w:w="7402"/>
      </w:tblGrid>
      <w:tr w14:paraId="64B7D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232" w:type="dxa"/>
            <w:gridSpan w:val="2"/>
            <w:vAlign w:val="top"/>
          </w:tcPr>
          <w:p w14:paraId="1DB3595C">
            <w:pPr>
              <w:pStyle w:val="4"/>
              <w:spacing w:before="256" w:line="185" w:lineRule="auto"/>
              <w:ind w:left="160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仪器设备中文名称</w:t>
            </w:r>
          </w:p>
        </w:tc>
        <w:tc>
          <w:tcPr>
            <w:tcW w:w="7402" w:type="dxa"/>
            <w:tcBorders>
              <w:right w:val="single" w:color="000000" w:sz="4" w:space="0"/>
            </w:tcBorders>
            <w:vAlign w:val="top"/>
          </w:tcPr>
          <w:p w14:paraId="1A8E8357">
            <w:pPr>
              <w:pStyle w:val="4"/>
              <w:spacing w:before="255" w:line="185" w:lineRule="auto"/>
              <w:ind w:left="17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悬索式柔性龙门吊大田作物表型设备</w:t>
            </w:r>
          </w:p>
        </w:tc>
      </w:tr>
      <w:tr w14:paraId="4852F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232" w:type="dxa"/>
            <w:gridSpan w:val="2"/>
            <w:shd w:val="clear" w:color="auto" w:fill="auto"/>
            <w:vAlign w:val="center"/>
          </w:tcPr>
          <w:p w14:paraId="668B39C3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eastAsia="Arial" w:cs="宋体"/>
                <w:b/>
                <w:snapToGrid w:val="0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en-US" w:bidi="zh-CN"/>
              </w:rPr>
              <w:t>预算价格人民币</w:t>
            </w:r>
          </w:p>
        </w:tc>
        <w:tc>
          <w:tcPr>
            <w:tcW w:w="7402" w:type="dxa"/>
            <w:tcBorders>
              <w:right w:val="single" w:color="000000" w:sz="4" w:space="0"/>
            </w:tcBorders>
            <w:vAlign w:val="top"/>
          </w:tcPr>
          <w:p w14:paraId="2EDE592F">
            <w:pPr>
              <w:pStyle w:val="4"/>
              <w:spacing w:before="213" w:line="176" w:lineRule="auto"/>
              <w:ind w:left="3222"/>
              <w:rPr>
                <w:rFonts w:hint="default" w:eastAsia="微软雅黑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7"/>
                <w:sz w:val="24"/>
                <w:szCs w:val="24"/>
                <w:lang w:val="en-US" w:eastAsia="zh-CN"/>
              </w:rPr>
              <w:t>40.5万元/台</w:t>
            </w:r>
          </w:p>
        </w:tc>
      </w:tr>
      <w:tr w14:paraId="3062C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232" w:type="dxa"/>
            <w:gridSpan w:val="2"/>
            <w:shd w:val="clear" w:color="auto" w:fill="auto"/>
            <w:vAlign w:val="center"/>
          </w:tcPr>
          <w:p w14:paraId="1E47D611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eastAsia="Arial" w:cs="宋体"/>
                <w:b/>
                <w:snapToGrid w:val="0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en-US" w:bidi="zh-CN"/>
              </w:rPr>
              <w:t>申购学院</w:t>
            </w:r>
          </w:p>
        </w:tc>
        <w:tc>
          <w:tcPr>
            <w:tcW w:w="7402" w:type="dxa"/>
            <w:tcBorders>
              <w:right w:val="single" w:color="000000" w:sz="4" w:space="0"/>
            </w:tcBorders>
            <w:vAlign w:val="top"/>
          </w:tcPr>
          <w:p w14:paraId="02560E9F">
            <w:pPr>
              <w:pStyle w:val="4"/>
              <w:spacing w:before="213" w:line="176" w:lineRule="auto"/>
              <w:ind w:left="3222"/>
              <w:rPr>
                <w:rFonts w:hint="default" w:eastAsia="微软雅黑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7"/>
                <w:sz w:val="24"/>
                <w:szCs w:val="24"/>
                <w:lang w:val="en-US" w:eastAsia="zh-CN"/>
              </w:rPr>
              <w:t>农学院</w:t>
            </w:r>
          </w:p>
        </w:tc>
      </w:tr>
      <w:tr w14:paraId="5DDD8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232" w:type="dxa"/>
            <w:gridSpan w:val="2"/>
            <w:shd w:val="clear" w:color="auto" w:fill="auto"/>
            <w:vAlign w:val="center"/>
          </w:tcPr>
          <w:p w14:paraId="10C5B74C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eastAsia="Arial" w:cs="宋体"/>
                <w:b/>
                <w:snapToGrid w:val="0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en-US" w:bidi="zh-CN"/>
              </w:rPr>
              <w:t>申购结果</w:t>
            </w:r>
          </w:p>
        </w:tc>
        <w:tc>
          <w:tcPr>
            <w:tcW w:w="7402" w:type="dxa"/>
            <w:tcBorders>
              <w:right w:val="single" w:color="000000" w:sz="4" w:space="0"/>
            </w:tcBorders>
            <w:vAlign w:val="top"/>
          </w:tcPr>
          <w:p w14:paraId="7F796823">
            <w:pPr>
              <w:pStyle w:val="4"/>
              <w:spacing w:before="213" w:line="176" w:lineRule="auto"/>
              <w:ind w:left="3222"/>
              <w:rPr>
                <w:rFonts w:hint="default" w:eastAsia="微软雅黑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7"/>
                <w:sz w:val="24"/>
                <w:szCs w:val="24"/>
                <w:lang w:val="en-US" w:eastAsia="zh-CN"/>
              </w:rPr>
              <w:t>拟同意申购</w:t>
            </w:r>
          </w:p>
        </w:tc>
      </w:tr>
      <w:tr w14:paraId="19FC6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1122" w:type="dxa"/>
            <w:vAlign w:val="top"/>
          </w:tcPr>
          <w:p w14:paraId="662FCCC6">
            <w:pPr>
              <w:spacing w:line="286" w:lineRule="auto"/>
              <w:rPr>
                <w:rFonts w:ascii="Arial"/>
                <w:sz w:val="21"/>
              </w:rPr>
            </w:pPr>
          </w:p>
          <w:p w14:paraId="54A33949">
            <w:pPr>
              <w:spacing w:line="287" w:lineRule="auto"/>
              <w:rPr>
                <w:rFonts w:ascii="Arial"/>
                <w:sz w:val="21"/>
              </w:rPr>
            </w:pPr>
          </w:p>
          <w:p w14:paraId="3801C896">
            <w:pPr>
              <w:pStyle w:val="4"/>
              <w:spacing w:before="103" w:line="311" w:lineRule="auto"/>
              <w:ind w:left="328" w:right="318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主要技术指标</w:t>
            </w:r>
          </w:p>
        </w:tc>
        <w:tc>
          <w:tcPr>
            <w:tcW w:w="8512" w:type="dxa"/>
            <w:gridSpan w:val="2"/>
            <w:tcBorders>
              <w:right w:val="single" w:color="000000" w:sz="4" w:space="0"/>
            </w:tcBorders>
            <w:vAlign w:val="top"/>
          </w:tcPr>
          <w:p w14:paraId="64697C7A">
            <w:pPr>
              <w:pStyle w:val="4"/>
              <w:spacing w:before="54" w:line="190" w:lineRule="auto"/>
              <w:ind w:left="11"/>
            </w:pPr>
            <w:r>
              <w:rPr>
                <w:spacing w:val="-4"/>
              </w:rPr>
              <w:t>悬索动力系统：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额定拉力不低于3000N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单边跨度80-100m。</w:t>
            </w:r>
          </w:p>
          <w:p w14:paraId="52452802">
            <w:pPr>
              <w:pStyle w:val="4"/>
              <w:spacing w:before="40" w:line="191" w:lineRule="auto"/>
              <w:ind w:left="12"/>
            </w:pPr>
            <w:r>
              <w:rPr>
                <w:spacing w:val="10"/>
              </w:rPr>
              <w:t>室外防护系统</w:t>
            </w:r>
            <w:r>
              <w:rPr>
                <w:spacing w:val="-7"/>
              </w:rPr>
              <w:t xml:space="preserve"> </w:t>
            </w:r>
            <w:r>
              <w:rPr>
                <w:spacing w:val="10"/>
              </w:rPr>
              <w:t>: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spacing w:val="10"/>
              </w:rPr>
              <w:t>室外防尘防水达到</w:t>
            </w:r>
            <w:r>
              <w:t>IP</w:t>
            </w:r>
            <w:r>
              <w:rPr>
                <w:spacing w:val="10"/>
              </w:rPr>
              <w:t>45.</w:t>
            </w:r>
          </w:p>
          <w:p w14:paraId="2D6207FC">
            <w:pPr>
              <w:pStyle w:val="4"/>
              <w:spacing w:before="38" w:line="191" w:lineRule="auto"/>
              <w:ind w:left="12"/>
            </w:pPr>
            <w:r>
              <w:rPr>
                <w:spacing w:val="1"/>
              </w:rPr>
              <w:t>索塔及柔性悬索配件：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索塔四套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，达到11m左右</w:t>
            </w:r>
            <w:r>
              <w:rPr>
                <w:spacing w:val="-32"/>
              </w:rPr>
              <w:t xml:space="preserve"> </w:t>
            </w:r>
            <w:r>
              <w:t>，配套柔性悬索破断拉力不低于30KN。</w:t>
            </w:r>
          </w:p>
          <w:p w14:paraId="580274A3">
            <w:pPr>
              <w:pStyle w:val="4"/>
              <w:spacing w:before="38" w:line="175" w:lineRule="auto"/>
              <w:ind w:left="9"/>
            </w:pPr>
            <w:r>
              <w:rPr>
                <w:spacing w:val="1"/>
              </w:rPr>
              <w:t>移动吊舱系统：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吊舱重量大约15</w:t>
            </w:r>
            <w:r>
              <w:t>kg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，控制误差</w:t>
            </w:r>
            <w:r>
              <w:t>不高于1cm</w:t>
            </w:r>
            <w:r>
              <w:rPr>
                <w:spacing w:val="-35"/>
              </w:rPr>
              <w:t xml:space="preserve"> </w:t>
            </w:r>
            <w:r>
              <w:t>，</w:t>
            </w:r>
            <w:r>
              <w:rPr>
                <w:spacing w:val="-37"/>
              </w:rPr>
              <w:t xml:space="preserve"> </w:t>
            </w:r>
            <w:r>
              <w:t>水平移动速度不低于0.3m/s。</w:t>
            </w:r>
          </w:p>
          <w:p w14:paraId="2BF5E1ED">
            <w:pPr>
              <w:pStyle w:val="4"/>
              <w:spacing w:before="62" w:line="218" w:lineRule="auto"/>
              <w:ind w:left="12" w:right="155" w:hanging="5"/>
            </w:pPr>
            <w:r>
              <w:rPr>
                <w:spacing w:val="-1"/>
              </w:rPr>
              <w:t>控制地面站软件：AB点作业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， 自主导航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， 自动返航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数据记录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设备状态监测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远程控制，</w:t>
            </w:r>
            <w:r>
              <w:rPr>
                <w:spacing w:val="8"/>
              </w:rPr>
              <w:t>并且可以支持外部触发设备数据采集。</w:t>
            </w:r>
          </w:p>
          <w:p w14:paraId="3BFF91AB">
            <w:pPr>
              <w:pStyle w:val="4"/>
              <w:spacing w:before="1" w:line="197" w:lineRule="auto"/>
              <w:ind w:left="9" w:right="106"/>
            </w:pPr>
            <w:r>
              <w:rPr>
                <w:spacing w:val="7"/>
              </w:rPr>
              <w:t>技术服务：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要求设备安装调试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，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提供系统培训和技术</w:t>
            </w:r>
            <w:r>
              <w:rPr>
                <w:spacing w:val="6"/>
              </w:rPr>
              <w:t>升级故障诊断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并且提供免费远程技术</w:t>
            </w:r>
            <w:r>
              <w:rPr>
                <w:spacing w:val="2"/>
              </w:rPr>
              <w:t>支持。</w:t>
            </w:r>
          </w:p>
        </w:tc>
      </w:tr>
      <w:tr w14:paraId="2389F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122" w:type="dxa"/>
            <w:vAlign w:val="top"/>
          </w:tcPr>
          <w:p w14:paraId="143F734B">
            <w:pPr>
              <w:spacing w:line="368" w:lineRule="auto"/>
              <w:rPr>
                <w:rFonts w:ascii="Arial"/>
                <w:sz w:val="21"/>
              </w:rPr>
            </w:pPr>
          </w:p>
          <w:p w14:paraId="0ADD833F">
            <w:pPr>
              <w:pStyle w:val="4"/>
              <w:spacing w:before="103" w:line="313" w:lineRule="auto"/>
              <w:ind w:left="330" w:right="318" w:hanging="1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主要</w:t>
            </w:r>
            <w:r>
              <w:rPr>
                <w:b/>
                <w:bCs/>
                <w:spacing w:val="-7"/>
                <w:sz w:val="24"/>
                <w:szCs w:val="24"/>
              </w:rPr>
              <w:t>功能</w:t>
            </w:r>
          </w:p>
        </w:tc>
        <w:tc>
          <w:tcPr>
            <w:tcW w:w="8512" w:type="dxa"/>
            <w:gridSpan w:val="2"/>
            <w:tcBorders>
              <w:right w:val="single" w:color="000000" w:sz="4" w:space="0"/>
            </w:tcBorders>
            <w:vAlign w:val="top"/>
          </w:tcPr>
          <w:p w14:paraId="488CF7DD">
            <w:pPr>
              <w:pStyle w:val="4"/>
              <w:spacing w:before="52" w:line="210" w:lineRule="auto"/>
              <w:ind w:left="8" w:firstLine="3"/>
              <w:jc w:val="both"/>
            </w:pPr>
            <w:r>
              <w:rPr>
                <w:spacing w:val="6"/>
              </w:rPr>
              <w:t>该设备主要用于大田作物表型信息的自动化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、连续化和高通量采集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，可按照设定的</w:t>
            </w:r>
            <w:r>
              <w:rPr>
                <w:spacing w:val="5"/>
              </w:rPr>
              <w:t>作业区域、</w:t>
            </w:r>
            <w:r>
              <w:rPr>
                <w:spacing w:val="4"/>
              </w:rPr>
              <w:t>航线及采样点进行自主导航</w:t>
            </w:r>
            <w:r>
              <w:rPr>
                <w:spacing w:val="-27"/>
              </w:rPr>
              <w:t xml:space="preserve"> </w:t>
            </w:r>
            <w:r>
              <w:rPr>
                <w:spacing w:val="4"/>
              </w:rPr>
              <w:t>、精准定位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、定点悬停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、往返巡检和自动返航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并支持远程控制、设备状态监测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、任务管理及数据记录；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移动吊舱可搭载</w:t>
            </w:r>
            <w:r>
              <w:t>RGB</w:t>
            </w:r>
            <w:r>
              <w:rPr>
                <w:spacing w:val="4"/>
              </w:rPr>
              <w:t>、多光谱、</w:t>
            </w:r>
            <w:r>
              <w:rPr>
                <w:spacing w:val="3"/>
              </w:rPr>
              <w:t>高光谱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、热红外、激光</w:t>
            </w:r>
            <w:r>
              <w:rPr>
                <w:spacing w:val="6"/>
              </w:rPr>
              <w:t>雷达和环境监测等设备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，通过外部触发实现多传感器同步</w:t>
            </w:r>
            <w:r>
              <w:rPr>
                <w:spacing w:val="5"/>
              </w:rPr>
              <w:t>采集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用于获取作物株高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、冠层结构、长势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、生物量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、病虫害及水肥胁迫等表型信息。</w:t>
            </w:r>
          </w:p>
        </w:tc>
      </w:tr>
      <w:tr w14:paraId="4BD3C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122" w:type="dxa"/>
            <w:vAlign w:val="top"/>
          </w:tcPr>
          <w:p w14:paraId="3C636F14">
            <w:pPr>
              <w:spacing w:line="296" w:lineRule="auto"/>
              <w:rPr>
                <w:rFonts w:ascii="Arial"/>
                <w:sz w:val="21"/>
              </w:rPr>
            </w:pPr>
          </w:p>
          <w:p w14:paraId="6182954D">
            <w:pPr>
              <w:pStyle w:val="4"/>
              <w:spacing w:before="103" w:line="294" w:lineRule="auto"/>
              <w:ind w:left="332" w:right="318" w:hanging="5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应用</w:t>
            </w:r>
            <w:r>
              <w:rPr>
                <w:b/>
                <w:bCs/>
                <w:spacing w:val="-8"/>
                <w:sz w:val="24"/>
                <w:szCs w:val="24"/>
              </w:rPr>
              <w:t>范围</w:t>
            </w:r>
          </w:p>
        </w:tc>
        <w:tc>
          <w:tcPr>
            <w:tcW w:w="8512" w:type="dxa"/>
            <w:gridSpan w:val="2"/>
            <w:tcBorders>
              <w:right w:val="single" w:color="000000" w:sz="4" w:space="0"/>
            </w:tcBorders>
            <w:vAlign w:val="top"/>
          </w:tcPr>
          <w:p w14:paraId="79E1D5C1">
            <w:pPr>
              <w:pStyle w:val="4"/>
              <w:spacing w:before="139" w:line="218" w:lineRule="auto"/>
              <w:ind w:left="7" w:right="5" w:firstLine="4"/>
            </w:pPr>
            <w:r>
              <w:rPr>
                <w:spacing w:val="5"/>
              </w:rPr>
              <w:t>该设备主要应用于大田作物高通量表型监测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可搭载</w:t>
            </w:r>
            <w:r>
              <w:t>RGB</w:t>
            </w:r>
            <w:r>
              <w:rPr>
                <w:spacing w:val="5"/>
              </w:rPr>
              <w:t>、多光</w:t>
            </w:r>
            <w:r>
              <w:rPr>
                <w:spacing w:val="4"/>
              </w:rPr>
              <w:t>谱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、高光谱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、热红外、激光雷</w:t>
            </w:r>
            <w:r>
              <w:rPr>
                <w:spacing w:val="7"/>
              </w:rPr>
              <w:t>达等专业传感器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，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对作物株高、冠层结构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、叶面积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、生物量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、长</w:t>
            </w:r>
            <w:r>
              <w:rPr>
                <w:spacing w:val="6"/>
              </w:rPr>
              <w:t>势、病虫害及水肥胁迫等指</w:t>
            </w:r>
            <w:r>
              <w:rPr>
                <w:spacing w:val="8"/>
              </w:rPr>
              <w:t>标进行连续、定点和多时相采集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，服务于作物遗传</w:t>
            </w:r>
            <w:r>
              <w:rPr>
                <w:spacing w:val="7"/>
              </w:rPr>
              <w:t>育种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、栽培管理、植物保护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、农业遥感、</w:t>
            </w:r>
          </w:p>
          <w:p w14:paraId="6382DE6F">
            <w:pPr>
              <w:pStyle w:val="4"/>
              <w:spacing w:line="190" w:lineRule="auto"/>
              <w:jc w:val="right"/>
            </w:pPr>
            <w:r>
              <w:rPr>
                <w:spacing w:val="6"/>
              </w:rPr>
              <w:t>农田生态和智慧农业等研究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，也可用于传感器标定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、智能控制算法验证及数字农田数</w:t>
            </w:r>
            <w:r>
              <w:rPr>
                <w:spacing w:val="5"/>
              </w:rPr>
              <w:t>据采集。</w:t>
            </w:r>
          </w:p>
        </w:tc>
      </w:tr>
      <w:tr w14:paraId="4E2F8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1122" w:type="dxa"/>
            <w:vAlign w:val="top"/>
          </w:tcPr>
          <w:p w14:paraId="4BD8FA1F">
            <w:pPr>
              <w:spacing w:line="294" w:lineRule="auto"/>
              <w:rPr>
                <w:rFonts w:ascii="Arial"/>
                <w:sz w:val="21"/>
              </w:rPr>
            </w:pPr>
          </w:p>
          <w:p w14:paraId="47C448C4">
            <w:pPr>
              <w:pStyle w:val="4"/>
              <w:spacing w:before="103" w:line="293" w:lineRule="auto"/>
              <w:ind w:left="332" w:right="318" w:hanging="5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共享</w:t>
            </w:r>
            <w:r>
              <w:rPr>
                <w:b/>
                <w:bCs/>
                <w:spacing w:val="-8"/>
                <w:sz w:val="24"/>
                <w:szCs w:val="24"/>
              </w:rPr>
              <w:t>学科</w:t>
            </w:r>
          </w:p>
        </w:tc>
        <w:tc>
          <w:tcPr>
            <w:tcW w:w="8512" w:type="dxa"/>
            <w:gridSpan w:val="2"/>
            <w:tcBorders>
              <w:right w:val="single" w:color="000000" w:sz="4" w:space="0"/>
            </w:tcBorders>
            <w:vAlign w:val="top"/>
          </w:tcPr>
          <w:p w14:paraId="1FF0DFF9">
            <w:pPr>
              <w:spacing w:line="258" w:lineRule="auto"/>
              <w:rPr>
                <w:rFonts w:ascii="Arial"/>
                <w:sz w:val="21"/>
              </w:rPr>
            </w:pPr>
          </w:p>
          <w:p w14:paraId="0663EBB3">
            <w:pPr>
              <w:spacing w:line="258" w:lineRule="auto"/>
              <w:rPr>
                <w:rFonts w:ascii="Arial"/>
                <w:sz w:val="21"/>
              </w:rPr>
            </w:pPr>
          </w:p>
          <w:p w14:paraId="34CFF08E">
            <w:pPr>
              <w:pStyle w:val="4"/>
              <w:spacing w:before="86" w:line="191" w:lineRule="auto"/>
              <w:ind w:left="128"/>
            </w:pPr>
            <w:r>
              <w:rPr>
                <w:spacing w:val="7"/>
              </w:rPr>
              <w:t>农业工程</w:t>
            </w:r>
            <w:r>
              <w:rPr>
                <w:spacing w:val="-20"/>
              </w:rPr>
              <w:t xml:space="preserve"> </w:t>
            </w:r>
            <w:r>
              <w:rPr>
                <w:spacing w:val="7"/>
              </w:rPr>
              <w:t>、植物保护、作物学、土壤科学等。</w:t>
            </w:r>
          </w:p>
        </w:tc>
      </w:tr>
    </w:tbl>
    <w:p w14:paraId="3F1AA7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30642"/>
    <w:rsid w:val="35630642"/>
    <w:rsid w:val="50B2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2026-08-31T01:19:00Z</dcterms:created>
  <dc:creator>梁生</dc:creator>
  <cp:lastModifiedBy>梁生</cp:lastModifiedBy>
  <dcterms:modified xsi:type="dcterms:W3CDTF">2026-08-31T01:20:22Z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28F0F5D56CF5464F9DBF70CC118508CD_11</vt:lpwstr>
  </property>
  <property fmtid="{D5CDD505-2E9C-101B-9397-08002B2CF9AE}" pid="4" name="KSOTemplateDocerSaveRecord">
    <vt:lpwstr>eyJoZGlkIjoiZjYwMGEwMDJiZTk0YmQ5MWFiMmViMzRkZWYxNGYyYWQiLCJ1c2VySWQiOiIxNjk2OTk1MzY0In0=</vt:lpwstr>
  </property>
</Properties>
</file>