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default" w:asciiTheme="minorEastAsia" w:hAnsiTheme="minorEastAsia"/>
          <w:color w:val="000000" w:themeColor="text1"/>
          <w:sz w:val="24"/>
          <w:szCs w:val="24"/>
          <w:lang w:val="en-US"/>
          <w14:textFill>
            <w14:solidFill>
              <w14:schemeClr w14:val="tx1"/>
            </w14:solidFill>
          </w14:textFill>
        </w:rPr>
      </w:pPr>
      <w:bookmarkStart w:id="0" w:name="_Hlk66111534"/>
      <w:r>
        <w:rPr>
          <w:rFonts w:hint="eastAsia" w:asciiTheme="minorEastAsia" w:hAnsiTheme="minorEastAsia"/>
          <w:color w:val="000000" w:themeColor="text1"/>
          <w:sz w:val="24"/>
          <w:szCs w:val="24"/>
          <w:lang w:bidi="zh-CN"/>
          <w14:textFill>
            <w14:solidFill>
              <w14:schemeClr w14:val="tx1"/>
            </w14:solidFill>
          </w14:textFill>
        </w:rPr>
        <w:t>附件：</w:t>
      </w:r>
      <w:r>
        <w:rPr>
          <w:rFonts w:hint="eastAsia" w:asciiTheme="minorEastAsia" w:hAnsiTheme="minorEastAsia"/>
          <w:color w:val="000000" w:themeColor="text1"/>
          <w:sz w:val="24"/>
          <w:szCs w:val="24"/>
          <w:lang w:val="en-US" w:bidi="zh-CN"/>
          <w14:textFill>
            <w14:solidFill>
              <w14:schemeClr w14:val="tx1"/>
            </w14:solidFill>
          </w14:textFill>
        </w:rPr>
        <w:t>1、</w:t>
      </w:r>
      <w: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t>毛细管电泳仪</w:t>
      </w: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技术参数</w:t>
      </w:r>
    </w:p>
    <w:p>
      <w:pPr>
        <w:spacing w:line="520" w:lineRule="exact"/>
        <w:jc w:val="both"/>
        <w:rPr>
          <w:rFonts w:asciiTheme="minorEastAsia" w:hAnsiTheme="minorEastAsia"/>
          <w:color w:val="000000" w:themeColor="text1"/>
          <w:sz w:val="24"/>
          <w:szCs w:val="24"/>
          <w:u w:val="single"/>
          <w14:textFill>
            <w14:solidFill>
              <w14:schemeClr w14:val="tx1"/>
            </w14:solidFill>
          </w14:textFill>
        </w:rPr>
      </w:pP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1109"/>
        <w:gridCol w:w="7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4"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393"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t>毛细管电泳仪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4"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393"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val="zh-CN" w:eastAsia="en-US" w:bidi="zh-CN"/>
                <w14:textFill>
                  <w14:solidFill>
                    <w14:schemeClr w14:val="tx1"/>
                  </w14:solidFill>
                </w14:textFill>
              </w:rPr>
            </w:pPr>
            <w:r>
              <w:rPr>
                <w:rFonts w:cs="宋体" w:asciiTheme="minorEastAsia" w:hAnsiTheme="minorEastAsia"/>
                <w:color w:val="000000" w:themeColor="text1"/>
                <w:kern w:val="0"/>
                <w:sz w:val="24"/>
                <w:szCs w:val="24"/>
                <w:lang w:val="zh-CN" w:eastAsia="en-US" w:bidi="zh-CN"/>
                <w14:textFill>
                  <w14:solidFill>
                    <w14:schemeClr w14:val="tx1"/>
                  </w14:solidFill>
                </w14:textFill>
              </w:rPr>
              <w:t>Automatic Bioanalysis System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4"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393" w:type="dxa"/>
            <w:tcBorders>
              <w:right w:val="single" w:color="000000" w:sz="6" w:space="0"/>
            </w:tcBorders>
            <w:vAlign w:val="center"/>
          </w:tcPr>
          <w:p>
            <w:pPr>
              <w:autoSpaceDE w:val="0"/>
              <w:autoSpaceDN w:val="0"/>
              <w:spacing w:line="520" w:lineRule="exact"/>
              <w:jc w:val="center"/>
              <w:rPr>
                <w:rFonts w:hint="default" w:cs="宋体" w:asciiTheme="minorEastAsia" w:hAnsiTheme="minorEastAsia"/>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color w:val="000000" w:themeColor="text1"/>
                <w:kern w:val="0"/>
                <w:sz w:val="24"/>
                <w:szCs w:val="24"/>
                <w:lang w:val="en-US" w:eastAsia="en-US" w:bidi="zh-CN"/>
                <w14:textFill>
                  <w14:solidFill>
                    <w14:schemeClr w14:val="tx1"/>
                  </w14:solidFill>
                </w14:textFill>
              </w:rPr>
              <w:t>73万元/台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4"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393" w:type="dxa"/>
            <w:tcBorders>
              <w:right w:val="single" w:color="000000" w:sz="6" w:space="0"/>
            </w:tcBorders>
            <w:vAlign w:val="center"/>
          </w:tcPr>
          <w:p>
            <w:pPr>
              <w:autoSpaceDE w:val="0"/>
              <w:autoSpaceDN w:val="0"/>
              <w:spacing w:line="520" w:lineRule="exact"/>
              <w:jc w:val="center"/>
              <w:rPr>
                <w:rFonts w:hint="default" w:cs="宋体" w:asciiTheme="minorEastAsia" w:hAnsiTheme="minorEastAsia"/>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color w:val="000000" w:themeColor="text1"/>
                <w:kern w:val="0"/>
                <w:sz w:val="24"/>
                <w:szCs w:val="24"/>
                <w:lang w:val="en-US" w:eastAsia="en-US" w:bidi="zh-CN"/>
                <w14:textFill>
                  <w14:solidFill>
                    <w14:schemeClr w14:val="tx1"/>
                  </w14:solidFill>
                </w14:textFill>
              </w:rPr>
              <w:t>生命科学学院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4"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393" w:type="dxa"/>
            <w:tcBorders>
              <w:right w:val="single" w:color="000000" w:sz="6" w:space="0"/>
            </w:tcBorders>
            <w:vAlign w:val="center"/>
          </w:tcPr>
          <w:p>
            <w:pPr>
              <w:autoSpaceDE w:val="0"/>
              <w:autoSpaceDN w:val="0"/>
              <w:spacing w:line="520" w:lineRule="exact"/>
              <w:jc w:val="center"/>
              <w:rPr>
                <w:rFonts w:hint="default" w:cs="宋体" w:asciiTheme="minorEastAsia" w:hAnsiTheme="minorEastAsia"/>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color w:val="000000" w:themeColor="text1"/>
                <w:kern w:val="0"/>
                <w:sz w:val="24"/>
                <w:szCs w:val="24"/>
                <w:lang w:val="en-US" w:eastAsia="en-US" w:bidi="zh-CN"/>
                <w14:textFill>
                  <w14:solidFill>
                    <w14:schemeClr w14:val="tx1"/>
                  </w14:solidFill>
                </w14:textFill>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115"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02" w:type="dxa"/>
            <w:gridSpan w:val="2"/>
            <w:tcBorders>
              <w:right w:val="single" w:color="000000" w:sz="6" w:space="0"/>
            </w:tcBorders>
            <w:vAlign w:val="center"/>
          </w:tcPr>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技术原理：基于微流体Lab-on-Chip分离及荧光检测，可实现对微量样本的快速分离检测，样品消耗应≤1ul；</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 样本：DNA、RNA和PCR产物，包括多重PCR产品；</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 检测样本片段大小：DNA: 25bp-40000bp；RNA: 20-6000碱基</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4 快速: DNA分析速度可达30秒/样本，RNA分析耗时80s/样本</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5分离检测样品的芯片能够重复使用，每张芯片效期内使用寿命应≥500个样本</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★6灵敏度：2 pg/ul (fragment)</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★7灵活的高通量: 1-384之间任意个样品/轮</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★8样品板格式：兼容96孔板及384孔板；</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9安全：无需使用溴化乙啶等生物毒性物质；</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10采用600nm以上的近红外激发及检测通道，避免生物大分子及试剂、杂质的本底干扰，以及紫外等对生物大分子样品的损伤</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11 系统可以外接显示器和键盘</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 系统应用于smear分析，除可自动给出样品总浓度外，还可提供客户指定大小范围内的smear浓度</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13 系统软件可自动识别芯片的种类、过期时间、已使用次数及剩余试剂量等，并提示操作人员</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14机器内置控制电脑并配备触摸屏及相应触屏操作界面</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15分析软件无license限制，可安装于任意电脑，方便多操作者环境下的离线数据分析与共享</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16软件可自动识别芯片的种类、过期时间、已使用次数及剩余试剂量等，并提示操作人员</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17用户可通过设置条带大小、浓度等阈值，定义并命名特定条带，软件可据此自动筛选并标示具备这些特征的条带及样品，同一批样品可使用多种不同的筛选条件分别进行批量分析</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18软件可用于对同一批次或不同批次实验中的一个、多个或所有样品进行比对</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19软件可以多种格式保存、输出及打印单独的或组合的胶图、峰图及定量数据</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20系统可选择内置条码阅读器，方便数据和样本的追溯</w:t>
            </w:r>
          </w:p>
          <w:p>
            <w:pPr>
              <w:autoSpaceDE w:val="0"/>
              <w:autoSpaceDN w:val="0"/>
              <w:spacing w:line="360" w:lineRule="auto"/>
              <w:rPr>
                <w:rFonts w:cs="宋体" w:asciiTheme="minorEastAsia" w:hAnsiTheme="minorEastAsia"/>
                <w:color w:val="000000" w:themeColor="text1"/>
                <w:kern w:val="0"/>
                <w:sz w:val="24"/>
                <w:szCs w:val="24"/>
                <w:lang w:eastAsia="en-US" w:bidi="zh-CN"/>
                <w14:textFill>
                  <w14:solidFill>
                    <w14:schemeClr w14:val="tx1"/>
                  </w14:solidFill>
                </w14:textFill>
              </w:rPr>
            </w:pPr>
            <w:r>
              <w:rPr>
                <w:rFonts w:hint="eastAsia" w:ascii="仿宋_GB2312" w:hAnsi="仿宋_GB2312" w:eastAsia="仿宋_GB2312" w:cs="仿宋_GB2312"/>
                <w:sz w:val="24"/>
                <w:szCs w:val="24"/>
                <w:lang w:eastAsia="en-US"/>
              </w:rPr>
              <w:t>★21完全自动化与标准化：整个过程，包括制胶、上样、分离、检测、数据分析及管路清洗等全部由仪器自动来完成，无须人工介入；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5"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0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 w:val="24"/>
                <w:szCs w:val="24"/>
                <w:lang w:val="zh-CN" w:eastAsia="en-US" w:bidi="zh-CN"/>
                <w14:textFill>
                  <w14:solidFill>
                    <w14:schemeClr w14:val="tx1"/>
                  </w14:solidFill>
                </w14:textFill>
              </w:rPr>
            </w:pPr>
            <w:r>
              <w:rPr>
                <w:rFonts w:hint="eastAsia" w:ascii="仿宋_GB2312" w:hAnsi="仿宋_GB2312" w:eastAsia="仿宋_GB2312" w:cs="仿宋_GB2312"/>
                <w:sz w:val="24"/>
                <w:szCs w:val="24"/>
                <w:lang w:val="zh-CN" w:eastAsia="en-US"/>
              </w:rPr>
              <w:t>适用于高通量测序的样品及文库质控，各种分子标记检测，病原体、转基因与畜产品检测，高通量自动化核酸电泳应用，种质资源管理与检定，相关技术研究与研发。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1115"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应用</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范围</w:t>
            </w:r>
          </w:p>
        </w:tc>
        <w:tc>
          <w:tcPr>
            <w:tcW w:w="8502" w:type="dxa"/>
            <w:gridSpan w:val="2"/>
            <w:tcBorders>
              <w:right w:val="single" w:color="000000" w:sz="6" w:space="0"/>
            </w:tcBorders>
            <w:vAlign w:val="center"/>
          </w:tcPr>
          <w:p>
            <w:pPr>
              <w:autoSpaceDE w:val="0"/>
              <w:autoSpaceDN w:val="0"/>
              <w:spacing w:line="520" w:lineRule="exact"/>
              <w:rPr>
                <w:rFonts w:hint="eastAsia" w:ascii="仿宋_GB2312" w:hAnsi="仿宋_GB2312" w:eastAsia="仿宋_GB2312" w:cs="仿宋_GB2312"/>
                <w:sz w:val="24"/>
                <w:szCs w:val="24"/>
                <w:lang w:val="zh-CN" w:eastAsia="en-US"/>
              </w:rPr>
            </w:pPr>
            <w:r>
              <w:rPr>
                <w:rFonts w:hint="eastAsia" w:ascii="仿宋_GB2312" w:hAnsi="仿宋_GB2312" w:eastAsia="仿宋_GB2312" w:cs="仿宋_GB2312"/>
                <w:sz w:val="24"/>
                <w:szCs w:val="24"/>
                <w:lang w:val="zh-CN" w:eastAsia="en-US"/>
              </w:rPr>
              <w:t>1、农业水稻基因检测</w:t>
            </w:r>
          </w:p>
          <w:p>
            <w:pPr>
              <w:autoSpaceDE w:val="0"/>
              <w:autoSpaceDN w:val="0"/>
              <w:spacing w:line="520" w:lineRule="exact"/>
              <w:rPr>
                <w:rFonts w:hint="eastAsia" w:ascii="仿宋_GB2312" w:hAnsi="仿宋_GB2312" w:eastAsia="仿宋_GB2312" w:cs="仿宋_GB2312"/>
                <w:sz w:val="24"/>
                <w:szCs w:val="24"/>
                <w:lang w:val="zh-CN" w:eastAsia="en-US"/>
              </w:rPr>
            </w:pPr>
            <w:r>
              <w:rPr>
                <w:rFonts w:hint="eastAsia" w:ascii="仿宋_GB2312" w:hAnsi="仿宋_GB2312" w:eastAsia="仿宋_GB2312" w:cs="仿宋_GB2312"/>
                <w:sz w:val="24"/>
                <w:szCs w:val="24"/>
                <w:lang w:val="zh-CN" w:eastAsia="en-US"/>
              </w:rPr>
              <w:t>2、动物，植物遗传育种</w:t>
            </w:r>
          </w:p>
          <w:p>
            <w:pPr>
              <w:autoSpaceDE w:val="0"/>
              <w:autoSpaceDN w:val="0"/>
              <w:spacing w:line="520" w:lineRule="exact"/>
              <w:rPr>
                <w:rFonts w:hint="eastAsia" w:ascii="仿宋_GB2312" w:hAnsi="仿宋_GB2312" w:eastAsia="仿宋_GB2312" w:cs="仿宋_GB2312"/>
                <w:sz w:val="24"/>
                <w:szCs w:val="24"/>
                <w:lang w:val="zh-CN" w:eastAsia="en-US"/>
              </w:rPr>
            </w:pPr>
            <w:r>
              <w:rPr>
                <w:rFonts w:hint="eastAsia" w:ascii="仿宋_GB2312" w:hAnsi="仿宋_GB2312" w:eastAsia="仿宋_GB2312" w:cs="仿宋_GB2312"/>
                <w:sz w:val="24"/>
                <w:szCs w:val="24"/>
                <w:lang w:val="zh-CN" w:eastAsia="en-US"/>
              </w:rPr>
              <w:t>3、动物、水产病害检测</w:t>
            </w:r>
          </w:p>
          <w:p>
            <w:pPr>
              <w:autoSpaceDE w:val="0"/>
              <w:autoSpaceDN w:val="0"/>
              <w:spacing w:line="520" w:lineRule="exact"/>
              <w:rPr>
                <w:rFonts w:cs="宋体" w:asciiTheme="minorEastAsia" w:hAnsiTheme="minorEastAsia"/>
                <w:color w:val="000000" w:themeColor="text1"/>
                <w:kern w:val="0"/>
                <w:sz w:val="24"/>
                <w:szCs w:val="24"/>
                <w:lang w:val="zh-CN" w:eastAsia="en-US" w:bidi="zh-CN"/>
                <w14:textFill>
                  <w14:solidFill>
                    <w14:schemeClr w14:val="tx1"/>
                  </w14:solidFill>
                </w14:textFill>
              </w:rPr>
            </w:pPr>
            <w:r>
              <w:rPr>
                <w:rFonts w:hint="eastAsia" w:ascii="仿宋_GB2312" w:hAnsi="仿宋_GB2312" w:eastAsia="仿宋_GB2312" w:cs="仿宋_GB2312"/>
                <w:sz w:val="24"/>
                <w:szCs w:val="24"/>
                <w:lang w:val="zh-CN" w:eastAsia="en-US"/>
              </w:rPr>
              <w:t>4、食品安全检测</w:t>
            </w:r>
          </w:p>
        </w:tc>
      </w:tr>
      <w:bookmarkEnd w:id="0"/>
    </w:tbl>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t>附件；2、高通量</w:t>
      </w:r>
      <w:r>
        <w:rPr>
          <w:rFonts w:hint="eastAsia" w:cs="宋体" w:asciiTheme="minorEastAsia" w:hAnsiTheme="minorEastAsia"/>
          <w:b/>
          <w:color w:val="000000" w:themeColor="text1"/>
          <w:kern w:val="0"/>
          <w:sz w:val="24"/>
          <w:szCs w:val="24"/>
          <w:lang w:val="zh-CN" w:eastAsia="zh-CN" w:bidi="zh-CN"/>
          <w14:textFill>
            <w14:solidFill>
              <w14:schemeClr w14:val="tx1"/>
            </w14:solidFill>
          </w14:textFill>
        </w:rPr>
        <w:t>荧光定量P</w:t>
      </w:r>
      <w:r>
        <w:rPr>
          <w:rFonts w:cs="宋体" w:asciiTheme="minorEastAsia" w:hAnsiTheme="minorEastAsia"/>
          <w:b/>
          <w:color w:val="000000" w:themeColor="text1"/>
          <w:kern w:val="0"/>
          <w:sz w:val="24"/>
          <w:szCs w:val="24"/>
          <w:lang w:val="zh-CN" w:eastAsia="zh-CN" w:bidi="zh-CN"/>
          <w14:textFill>
            <w14:solidFill>
              <w14:schemeClr w14:val="tx1"/>
            </w14:solidFill>
          </w14:textFill>
        </w:rPr>
        <w:t>CR</w:t>
      </w:r>
      <w:r>
        <w:rPr>
          <w:rFonts w:hint="eastAsia" w:cs="宋体" w:asciiTheme="minorEastAsia" w:hAnsiTheme="minorEastAsia"/>
          <w:b/>
          <w:color w:val="000000" w:themeColor="text1"/>
          <w:kern w:val="0"/>
          <w:sz w:val="24"/>
          <w:szCs w:val="24"/>
          <w:lang w:val="zh-CN" w:eastAsia="zh-CN" w:bidi="zh-CN"/>
          <w14:textFill>
            <w14:solidFill>
              <w14:schemeClr w14:val="tx1"/>
            </w14:solidFill>
          </w14:textFill>
        </w:rPr>
        <w:t>仪</w:t>
      </w:r>
      <w:r>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t>技术参数</w:t>
      </w:r>
    </w:p>
    <w:p>
      <w:pPr>
        <w:widowControl/>
        <w:spacing w:line="520" w:lineRule="exact"/>
        <w:rPr>
          <w:rFonts w:hint="default" w:cs="宋体" w:asciiTheme="minorEastAsia" w:hAnsiTheme="minorEastAsia"/>
          <w:b/>
          <w:color w:val="000000" w:themeColor="text1"/>
          <w:kern w:val="0"/>
          <w:sz w:val="24"/>
          <w:szCs w:val="24"/>
          <w:lang w:val="en-US" w:eastAsia="zh-CN" w:bidi="zh-CN"/>
          <w14:textFill>
            <w14:solidFill>
              <w14:schemeClr w14:val="tx1"/>
            </w14:solidFill>
          </w14:textFill>
        </w:rPr>
      </w:pPr>
    </w:p>
    <w:tbl>
      <w:tblPr>
        <w:tblStyle w:val="26"/>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t>高通量</w:t>
            </w:r>
            <w:r>
              <w:rPr>
                <w:rFonts w:hint="eastAsia" w:cs="宋体" w:asciiTheme="minorEastAsia" w:hAnsiTheme="minorEastAsia"/>
                <w:b/>
                <w:color w:val="000000" w:themeColor="text1"/>
                <w:kern w:val="0"/>
                <w:sz w:val="24"/>
                <w:szCs w:val="24"/>
                <w:lang w:val="zh-CN" w:eastAsia="zh-CN" w:bidi="zh-CN"/>
                <w14:textFill>
                  <w14:solidFill>
                    <w14:schemeClr w14:val="tx1"/>
                  </w14:solidFill>
                </w14:textFill>
              </w:rPr>
              <w:t>荧光定量P</w:t>
            </w:r>
            <w:r>
              <w:rPr>
                <w:rFonts w:cs="宋体" w:asciiTheme="minorEastAsia" w:hAnsiTheme="minorEastAsia"/>
                <w:b/>
                <w:color w:val="000000" w:themeColor="text1"/>
                <w:kern w:val="0"/>
                <w:sz w:val="24"/>
                <w:szCs w:val="24"/>
                <w:lang w:val="zh-CN" w:eastAsia="zh-CN" w:bidi="zh-CN"/>
                <w14:textFill>
                  <w14:solidFill>
                    <w14:schemeClr w14:val="tx1"/>
                  </w14:solidFill>
                </w14:textFill>
              </w:rPr>
              <w:t>CR</w:t>
            </w:r>
            <w:r>
              <w:rPr>
                <w:rFonts w:hint="eastAsia" w:cs="宋体" w:asciiTheme="minorEastAsia" w:hAnsiTheme="minorEastAsia"/>
                <w:b/>
                <w:color w:val="000000" w:themeColor="text1"/>
                <w:kern w:val="0"/>
                <w:sz w:val="24"/>
                <w:szCs w:val="24"/>
                <w:lang w:val="zh-CN" w:eastAsia="zh-CN" w:bidi="zh-CN"/>
                <w14:textFill>
                  <w14:solidFill>
                    <w14:schemeClr w14:val="tx1"/>
                  </w14:solidFill>
                </w14:textFill>
              </w:rPr>
              <w:t>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val="zh-CN" w:eastAsia="en-US" w:bidi="zh-CN"/>
                <w14:textFill>
                  <w14:solidFill>
                    <w14:schemeClr w14:val="tx1"/>
                  </w14:solidFill>
                </w14:textFill>
              </w:rPr>
            </w:pPr>
            <w:r>
              <w:rPr>
                <w:rFonts w:hint="eastAsia"/>
                <w:sz w:val="24"/>
                <w:szCs w:val="24"/>
                <w:lang w:eastAsia="en-US"/>
              </w:rPr>
              <w:t>Real-time PCR system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autoSpaceDE w:val="0"/>
              <w:autoSpaceDN w:val="0"/>
              <w:spacing w:line="520" w:lineRule="exact"/>
              <w:jc w:val="center"/>
              <w:rPr>
                <w:rFonts w:hint="default" w:eastAsiaTheme="minorEastAsia"/>
                <w:sz w:val="24"/>
                <w:szCs w:val="24"/>
                <w:lang w:val="en-US" w:eastAsia="zh-CN"/>
              </w:rPr>
            </w:pPr>
            <w:r>
              <w:rPr>
                <w:rFonts w:hint="eastAsia"/>
                <w:sz w:val="24"/>
                <w:szCs w:val="24"/>
                <w:lang w:val="en-US" w:eastAsia="zh-CN"/>
              </w:rPr>
              <w:t>38.8万元/台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autoSpaceDE w:val="0"/>
              <w:autoSpaceDN w:val="0"/>
              <w:spacing w:line="520" w:lineRule="exact"/>
              <w:jc w:val="center"/>
              <w:rPr>
                <w:rFonts w:hint="default" w:eastAsiaTheme="minorEastAsia"/>
                <w:sz w:val="24"/>
                <w:szCs w:val="24"/>
                <w:lang w:val="en-US" w:eastAsia="zh-CN"/>
              </w:rPr>
            </w:pPr>
            <w:r>
              <w:rPr>
                <w:rFonts w:hint="eastAsia"/>
                <w:sz w:val="24"/>
                <w:szCs w:val="24"/>
                <w:lang w:val="en-US" w:eastAsia="zh-CN"/>
              </w:rPr>
              <w:t>生命科学学院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autoSpaceDE w:val="0"/>
              <w:autoSpaceDN w:val="0"/>
              <w:spacing w:line="520" w:lineRule="exact"/>
              <w:jc w:val="center"/>
              <w:rPr>
                <w:rFonts w:hint="default" w:eastAsiaTheme="minorEastAsia"/>
                <w:sz w:val="24"/>
                <w:szCs w:val="24"/>
                <w:lang w:val="en-US" w:eastAsia="zh-CN"/>
              </w:rPr>
            </w:pPr>
            <w:r>
              <w:rPr>
                <w:rFonts w:hint="eastAsia"/>
                <w:sz w:val="24"/>
                <w:szCs w:val="24"/>
                <w:lang w:val="en-US" w:eastAsia="zh-CN"/>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1、3通道检测，光源波长范围为450-535 nm</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3、3个光敏二极管，检测范围为515-580 nm；垂直扫描，检测无光程差</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4、线性范围10个数量级</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5、可检出人类基因组中单拷贝的IL－1b基因</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6、温控范围：0-100℃</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7、最大升降温速度：5℃/秒</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8、加热模式：半导体，蜂巢式设计合金模块</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9、温控精度：±0.2℃</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10、温控均一性：±0.3℃（90℃条件下10秒）</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11、具有温度梯度功能，一次实验可支持设置8个不同的退火温度</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12、温度梯度范围：30-100℃</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13、温度梯度跨度：1-24℃</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14、自动程序编写功能</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15、具备标准、快速、超快速模式选择，支持30分钟内完成一次qPCR实验</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16、模块规格：96×0.2ml，开放性的96孔PCR板、0.2ml PCR管、8联管</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17、反应体积：1-50 ul</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18、仪器出厂即通过严格的校正，实验中无需额外的染料进行校正。</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19、操作简单便捷，自动设定PCR程序，无须设定样品位置，即可运行，可在运行结束后编辑样品设置</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20、自动设置优化基线和阈值</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21、内置软件可进行ΔCt和ΔΔCt方法的基因表达分析，标准曲线的绝对定量分析，熔解曲线分析，等位基因分析，终点法分析等功能</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22、可选配HRM（高分辨率熔解曲线）分析软件</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23、全中文版操作软件可选,可中英文切换</w:t>
            </w:r>
          </w:p>
          <w:p>
            <w:pPr>
              <w:autoSpaceDE w:val="0"/>
              <w:autoSpaceDN w:val="0"/>
              <w:spacing w:line="360" w:lineRule="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24、输出报告方便，与Office软件兼容，图形可以图片形式保存</w:t>
            </w:r>
          </w:p>
          <w:p>
            <w:pPr>
              <w:autoSpaceDE w:val="0"/>
              <w:autoSpaceDN w:val="0"/>
              <w:spacing w:line="360" w:lineRule="auto"/>
              <w:rPr>
                <w:rFonts w:ascii="宋体" w:hAnsi="宋体"/>
                <w:kern w:val="0"/>
                <w:sz w:val="24"/>
                <w:szCs w:val="24"/>
                <w:lang w:eastAsia="en-US"/>
              </w:rPr>
            </w:pPr>
            <w:r>
              <w:rPr>
                <w:rFonts w:hint="eastAsia" w:ascii="仿宋_GB2312" w:hAnsi="仿宋_GB2312" w:eastAsia="仿宋_GB2312" w:cs="仿宋_GB2312"/>
                <w:sz w:val="24"/>
                <w:szCs w:val="24"/>
                <w:lang w:eastAsia="en-US"/>
              </w:rPr>
              <w:t>可以在实验运行结束后发e-mail通知客户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ascii="仿宋_GB2312" w:hAnsi="仿宋_GB2312" w:eastAsia="仿宋_GB2312" w:cs="仿宋_GB2312"/>
                <w:sz w:val="24"/>
                <w:szCs w:val="24"/>
                <w:lang w:eastAsia="zh-CN"/>
              </w:rPr>
              <w:t>实时荧光定量</w:t>
            </w:r>
            <w:r>
              <w:rPr>
                <w:rFonts w:ascii="仿宋_GB2312" w:hAnsi="仿宋_GB2312" w:eastAsia="仿宋_GB2312" w:cs="仿宋_GB2312"/>
                <w:sz w:val="24"/>
                <w:szCs w:val="24"/>
                <w:lang w:eastAsia="zh-CN"/>
              </w:rPr>
              <w:t>PCR仪</w:t>
            </w:r>
            <w:r>
              <w:rPr>
                <w:rFonts w:hint="eastAsia" w:ascii="仿宋_GB2312" w:hAnsi="仿宋_GB2312" w:eastAsia="仿宋_GB2312" w:cs="仿宋_GB2312"/>
                <w:sz w:val="24"/>
                <w:szCs w:val="24"/>
                <w:lang w:eastAsia="zh-CN"/>
              </w:rPr>
              <w:t>在检测基因上某特异位点的突变是目前研究很多疾病的分子机制的重要手段。实时荧光定量</w:t>
            </w:r>
            <w:r>
              <w:rPr>
                <w:rFonts w:ascii="仿宋_GB2312" w:hAnsi="仿宋_GB2312" w:eastAsia="仿宋_GB2312" w:cs="仿宋_GB2312"/>
                <w:sz w:val="24"/>
                <w:szCs w:val="24"/>
                <w:lang w:eastAsia="zh-CN"/>
              </w:rPr>
              <w:t>PCR仪能快速、简单且精确的完成表达量变化、特定基因检测和位点突变的检测，且能实时监测试验的进展，最终自动得到分析结果，是目前分子生物学研究的必需仪器。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应用</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范围</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ascii="仿宋_GB2312" w:hAnsi="仿宋_GB2312" w:eastAsia="仿宋_GB2312" w:cs="仿宋_GB2312"/>
                <w:sz w:val="24"/>
                <w:szCs w:val="24"/>
                <w:lang w:val="zh-CN" w:eastAsia="zh-CN"/>
              </w:rPr>
              <w:t>实时荧光定量PCR仪是用于DNA体外扩增的仪器，可开展定性PCR和定量PCR。定性PCR能够将模板DNA以指数增长速度进行扩增，随后可对扩增产物进行克隆、测序和序列分析，但没法准确测得模板的含量和拷贝数。定量PCR（qRT-PCR）是通过荧光染料或荧光标记的特异性的探针对PCR产物进行标记跟踪，实时在线监控反应过程，结合相应的软件可以对产物进行分析，计算待测样品模板的初始浓度。</w:t>
            </w:r>
          </w:p>
        </w:tc>
      </w:tr>
    </w:tbl>
    <w:p>
      <w:pPr>
        <w:widowControl/>
        <w:spacing w:line="520" w:lineRule="exact"/>
        <w:ind w:firstLine="480" w:firstLineChars="200"/>
        <w:rPr>
          <w:rFonts w:asciiTheme="minorEastAsia" w:hAnsiTheme="minorEastAsia"/>
          <w:color w:val="000000" w:themeColor="text1"/>
          <w:sz w:val="24"/>
          <w:szCs w:val="24"/>
          <w14:textFill>
            <w14:solidFill>
              <w14:schemeClr w14:val="tx1"/>
            </w14:solidFill>
          </w14:textFill>
        </w:rPr>
      </w:pPr>
    </w:p>
    <w:p>
      <w:pPr>
        <w:widowControl/>
        <w:spacing w:line="520" w:lineRule="exact"/>
        <w:rPr>
          <w:rFonts w:hint="eastAsia" w:asciiTheme="minorEastAsia" w:hAnsiTheme="minorEastAsia"/>
          <w:color w:val="auto"/>
          <w:sz w:val="24"/>
          <w:szCs w:val="24"/>
          <w:lang w:bidi="zh-CN"/>
        </w:rPr>
      </w:pPr>
    </w:p>
    <w:p>
      <w:pPr>
        <w:widowControl/>
        <w:spacing w:line="520" w:lineRule="exact"/>
        <w:rPr>
          <w:rFonts w:hint="eastAsia" w:asciiTheme="minorEastAsia" w:hAnsiTheme="minorEastAsia"/>
          <w:b/>
          <w:bCs/>
          <w:color w:val="auto"/>
          <w:sz w:val="24"/>
          <w:szCs w:val="24"/>
          <w:lang w:bidi="zh-CN"/>
        </w:rPr>
      </w:pPr>
      <w:bookmarkStart w:id="3" w:name="_GoBack"/>
      <w:r>
        <w:rPr>
          <w:rFonts w:hint="eastAsia" w:asciiTheme="minorEastAsia" w:hAnsiTheme="minorEastAsia"/>
          <w:b/>
          <w:bCs/>
          <w:color w:val="auto"/>
          <w:sz w:val="24"/>
          <w:szCs w:val="24"/>
          <w:lang w:bidi="zh-CN"/>
        </w:rPr>
        <w:t>附件：</w:t>
      </w:r>
      <w:r>
        <w:rPr>
          <w:rFonts w:hint="eastAsia" w:asciiTheme="minorEastAsia" w:hAnsiTheme="minorEastAsia"/>
          <w:b/>
          <w:bCs/>
          <w:color w:val="auto"/>
          <w:sz w:val="24"/>
          <w:szCs w:val="24"/>
          <w:lang w:val="en-US" w:bidi="zh-CN"/>
        </w:rPr>
        <w:t>3、</w:t>
      </w:r>
      <w:r>
        <w:rPr>
          <w:rFonts w:hint="eastAsia" w:asciiTheme="minorEastAsia" w:hAnsiTheme="minorEastAsia"/>
          <w:b/>
          <w:bCs/>
          <w:color w:val="auto"/>
          <w:sz w:val="24"/>
          <w:szCs w:val="24"/>
          <w:lang w:bidi="zh-CN"/>
        </w:rPr>
        <w:t>全自动样品提取工作站</w:t>
      </w:r>
    </w:p>
    <w:bookmarkEnd w:id="3"/>
    <w:p>
      <w:pPr>
        <w:widowControl/>
        <w:spacing w:line="520" w:lineRule="exact"/>
        <w:rPr>
          <w:rFonts w:hint="eastAsia" w:asciiTheme="minorEastAsia" w:hAnsiTheme="minorEastAsia"/>
          <w:color w:val="auto"/>
          <w:sz w:val="24"/>
          <w:szCs w:val="24"/>
          <w:lang w:bidi="zh-CN"/>
        </w:rPr>
      </w:pPr>
    </w:p>
    <w:tbl>
      <w:tblPr>
        <w:tblStyle w:val="26"/>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auto"/>
                <w:kern w:val="0"/>
                <w:sz w:val="24"/>
                <w:szCs w:val="24"/>
                <w:lang w:val="zh-CN" w:eastAsia="en-US" w:bidi="zh-CN"/>
              </w:rPr>
            </w:pPr>
            <w:r>
              <w:rPr>
                <w:rFonts w:cs="宋体" w:asciiTheme="minorEastAsia" w:hAnsiTheme="minorEastAsia"/>
                <w:b/>
                <w:color w:val="auto"/>
                <w:kern w:val="0"/>
                <w:sz w:val="24"/>
                <w:szCs w:val="24"/>
                <w:lang w:val="zh-CN" w:eastAsia="en-US" w:bidi="zh-CN"/>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auto"/>
                <w:kern w:val="0"/>
                <w:sz w:val="24"/>
                <w:szCs w:val="24"/>
                <w:lang w:val="zh-CN" w:eastAsia="en-US" w:bidi="zh-CN"/>
              </w:rPr>
            </w:pPr>
            <w:r>
              <w:rPr>
                <w:rFonts w:hint="eastAsia"/>
                <w:color w:val="auto"/>
                <w:sz w:val="24"/>
                <w:szCs w:val="24"/>
              </w:rPr>
              <w:t>全自动样品提取工作站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auto"/>
                <w:kern w:val="0"/>
                <w:sz w:val="24"/>
                <w:szCs w:val="24"/>
                <w:lang w:val="zh-CN" w:eastAsia="en-US" w:bidi="zh-CN"/>
              </w:rPr>
            </w:pPr>
            <w:r>
              <w:rPr>
                <w:rFonts w:cs="宋体" w:asciiTheme="minorEastAsia" w:hAnsiTheme="minorEastAsia"/>
                <w:b/>
                <w:color w:val="auto"/>
                <w:kern w:val="0"/>
                <w:sz w:val="24"/>
                <w:szCs w:val="24"/>
                <w:lang w:val="zh-CN" w:eastAsia="en-US" w:bidi="zh-CN"/>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auto"/>
                <w:kern w:val="0"/>
                <w:sz w:val="24"/>
                <w:szCs w:val="24"/>
                <w:lang w:val="zh-CN" w:eastAsia="en-US" w:bidi="zh-CN"/>
              </w:rPr>
            </w:pPr>
            <w:r>
              <w:rPr>
                <w:rFonts w:hint="eastAsia"/>
                <w:color w:val="auto"/>
                <w:sz w:val="24"/>
                <w:szCs w:val="24"/>
              </w:rPr>
              <w:t>Fully Automatic Liquid Handler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autoSpaceDE w:val="0"/>
              <w:autoSpaceDN w:val="0"/>
              <w:spacing w:line="520" w:lineRule="exact"/>
              <w:jc w:val="center"/>
              <w:rPr>
                <w:rFonts w:hint="default" w:eastAsiaTheme="minorEastAsia"/>
                <w:color w:val="auto"/>
                <w:sz w:val="24"/>
                <w:szCs w:val="24"/>
                <w:lang w:val="en-US" w:eastAsia="zh-CN"/>
              </w:rPr>
            </w:pPr>
            <w:r>
              <w:rPr>
                <w:rFonts w:hint="eastAsia"/>
                <w:color w:val="auto"/>
                <w:sz w:val="24"/>
                <w:szCs w:val="24"/>
                <w:lang w:val="en-US" w:eastAsia="zh-CN"/>
              </w:rPr>
              <w:t>73万元/台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autoSpaceDE w:val="0"/>
              <w:autoSpaceDN w:val="0"/>
              <w:spacing w:line="520" w:lineRule="exact"/>
              <w:jc w:val="center"/>
              <w:rPr>
                <w:rFonts w:hint="default" w:eastAsiaTheme="minorEastAsia"/>
                <w:color w:val="auto"/>
                <w:sz w:val="24"/>
                <w:szCs w:val="24"/>
                <w:lang w:val="en-US" w:eastAsia="zh-CN"/>
              </w:rPr>
            </w:pPr>
            <w:r>
              <w:rPr>
                <w:rFonts w:hint="eastAsia"/>
                <w:color w:val="auto"/>
                <w:sz w:val="24"/>
                <w:szCs w:val="24"/>
                <w:lang w:val="en-US" w:eastAsia="zh-CN"/>
              </w:rPr>
              <w:t>生命科学学院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autoSpaceDE w:val="0"/>
              <w:autoSpaceDN w:val="0"/>
              <w:spacing w:line="520" w:lineRule="exact"/>
              <w:jc w:val="center"/>
              <w:rPr>
                <w:rFonts w:hint="default" w:eastAsiaTheme="minorEastAsia"/>
                <w:color w:val="auto"/>
                <w:sz w:val="24"/>
                <w:szCs w:val="24"/>
                <w:lang w:val="en-US" w:eastAsia="zh-CN"/>
              </w:rPr>
            </w:pPr>
            <w:r>
              <w:rPr>
                <w:rFonts w:hint="eastAsia"/>
                <w:color w:val="auto"/>
                <w:sz w:val="24"/>
                <w:szCs w:val="24"/>
                <w:lang w:val="en-US" w:eastAsia="zh-CN"/>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118" w:type="dxa"/>
            <w:vAlign w:val="center"/>
          </w:tcPr>
          <w:p>
            <w:pPr>
              <w:autoSpaceDE w:val="0"/>
              <w:autoSpaceDN w:val="0"/>
              <w:spacing w:line="520" w:lineRule="exact"/>
              <w:jc w:val="center"/>
              <w:rPr>
                <w:rFonts w:cs="宋体" w:asciiTheme="minorEastAsia" w:hAnsiTheme="minorEastAsia"/>
                <w:b/>
                <w:color w:val="auto"/>
                <w:kern w:val="0"/>
                <w:sz w:val="24"/>
                <w:szCs w:val="24"/>
                <w:lang w:val="zh-CN" w:eastAsia="en-US" w:bidi="zh-CN"/>
              </w:rPr>
            </w:pPr>
            <w:r>
              <w:rPr>
                <w:rFonts w:cs="宋体" w:asciiTheme="minorEastAsia" w:hAnsiTheme="minorEastAsia"/>
                <w:b/>
                <w:color w:val="auto"/>
                <w:kern w:val="0"/>
                <w:sz w:val="24"/>
                <w:szCs w:val="24"/>
                <w:lang w:val="zh-CN" w:eastAsia="en-US" w:bidi="zh-CN"/>
              </w:rPr>
              <w:t>主要</w:t>
            </w:r>
          </w:p>
          <w:p>
            <w:pPr>
              <w:autoSpaceDE w:val="0"/>
              <w:autoSpaceDN w:val="0"/>
              <w:spacing w:line="520" w:lineRule="exact"/>
              <w:jc w:val="center"/>
              <w:rPr>
                <w:rFonts w:cs="宋体" w:asciiTheme="minorEastAsia" w:hAnsiTheme="minorEastAsia"/>
                <w:b/>
                <w:color w:val="auto"/>
                <w:kern w:val="0"/>
                <w:sz w:val="24"/>
                <w:szCs w:val="24"/>
                <w:lang w:val="zh-CN" w:eastAsia="en-US" w:bidi="zh-CN"/>
              </w:rPr>
            </w:pPr>
            <w:r>
              <w:rPr>
                <w:rFonts w:cs="宋体" w:asciiTheme="minorEastAsia" w:hAnsiTheme="minorEastAsia"/>
                <w:b/>
                <w:color w:val="auto"/>
                <w:kern w:val="0"/>
                <w:sz w:val="24"/>
                <w:szCs w:val="24"/>
                <w:lang w:val="zh-CN" w:eastAsia="en-US" w:bidi="zh-CN"/>
              </w:rPr>
              <w:t>技术</w:t>
            </w:r>
          </w:p>
          <w:p>
            <w:pPr>
              <w:autoSpaceDE w:val="0"/>
              <w:autoSpaceDN w:val="0"/>
              <w:spacing w:line="520" w:lineRule="exact"/>
              <w:jc w:val="center"/>
              <w:rPr>
                <w:rFonts w:cs="宋体" w:asciiTheme="minorEastAsia" w:hAnsiTheme="minorEastAsia"/>
                <w:b/>
                <w:color w:val="auto"/>
                <w:kern w:val="0"/>
                <w:sz w:val="24"/>
                <w:szCs w:val="24"/>
                <w:lang w:val="zh-CN" w:eastAsia="en-US" w:bidi="zh-CN"/>
              </w:rPr>
            </w:pPr>
            <w:r>
              <w:rPr>
                <w:rFonts w:cs="宋体" w:asciiTheme="minorEastAsia" w:hAnsiTheme="minorEastAsia"/>
                <w:b/>
                <w:color w:val="auto"/>
                <w:kern w:val="0"/>
                <w:sz w:val="24"/>
                <w:szCs w:val="24"/>
                <w:lang w:val="zh-CN" w:eastAsia="en-US" w:bidi="zh-CN"/>
              </w:rPr>
              <w:t>指标</w:t>
            </w:r>
          </w:p>
        </w:tc>
        <w:tc>
          <w:tcPr>
            <w:tcW w:w="8512" w:type="dxa"/>
            <w:gridSpan w:val="2"/>
            <w:tcBorders>
              <w:right w:val="single" w:color="000000" w:sz="6" w:space="0"/>
            </w:tcBorders>
            <w:vAlign w:val="center"/>
          </w:tcPr>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1</w:t>
            </w:r>
            <w:r>
              <w:rPr>
                <w:rFonts w:hint="eastAsia" w:ascii="宋体" w:hAnsi="宋体" w:eastAsia="宋体" w:cs="Times New Roman"/>
                <w:b w:val="0"/>
                <w:bCs w:val="0"/>
                <w:color w:val="auto"/>
                <w:kern w:val="2"/>
                <w:sz w:val="24"/>
                <w:szCs w:val="24"/>
                <w:highlight w:val="none"/>
                <w:lang w:val="zh-CN" w:eastAsia="zh-CN" w:bidi="ar"/>
              </w:rPr>
              <w:t>.核心功能用途：核心应用方向：可全自动完成核酸提取、PCR体系构建、药物筛选等功能；</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2</w:t>
            </w:r>
            <w:r>
              <w:rPr>
                <w:rFonts w:hint="eastAsia" w:ascii="宋体" w:hAnsi="宋体" w:eastAsia="宋体" w:cs="Times New Roman"/>
                <w:b w:val="0"/>
                <w:bCs w:val="0"/>
                <w:color w:val="auto"/>
                <w:kern w:val="2"/>
                <w:sz w:val="24"/>
                <w:szCs w:val="24"/>
                <w:highlight w:val="none"/>
                <w:lang w:val="zh-CN" w:eastAsia="zh-CN" w:bidi="ar"/>
              </w:rPr>
              <w:t>.同时满足基础功能：整板移液，分液，梯度稀释等移液工作站等；</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3</w:t>
            </w:r>
            <w:r>
              <w:rPr>
                <w:rFonts w:hint="eastAsia" w:ascii="宋体" w:hAnsi="宋体" w:eastAsia="宋体" w:cs="Times New Roman"/>
                <w:b w:val="0"/>
                <w:bCs w:val="0"/>
                <w:color w:val="auto"/>
                <w:kern w:val="2"/>
                <w:sz w:val="24"/>
                <w:szCs w:val="24"/>
                <w:highlight w:val="none"/>
                <w:lang w:val="zh-CN" w:eastAsia="zh-CN" w:bidi="ar"/>
              </w:rPr>
              <w:t>.工作通道：能够进行单个，单行、单列和96孔整板的样品处理，并可升级进行384孔和1536孔的高通量样品处理；</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zh-CN" w:eastAsia="zh-CN" w:bidi="ar"/>
              </w:rPr>
              <w:t>▲</w:t>
            </w:r>
            <w:r>
              <w:rPr>
                <w:rFonts w:hint="eastAsia" w:ascii="宋体" w:hAnsi="宋体" w:eastAsia="宋体" w:cs="Times New Roman"/>
                <w:b w:val="0"/>
                <w:bCs w:val="0"/>
                <w:color w:val="auto"/>
                <w:kern w:val="2"/>
                <w:sz w:val="24"/>
                <w:szCs w:val="24"/>
                <w:highlight w:val="none"/>
                <w:lang w:val="en-US" w:eastAsia="zh-CN" w:bidi="ar"/>
              </w:rPr>
              <w:t>4</w:t>
            </w:r>
            <w:r>
              <w:rPr>
                <w:rFonts w:hint="eastAsia" w:ascii="宋体" w:hAnsi="宋体" w:eastAsia="宋体" w:cs="Times New Roman"/>
                <w:b w:val="0"/>
                <w:bCs w:val="0"/>
                <w:color w:val="auto"/>
                <w:kern w:val="2"/>
                <w:sz w:val="24"/>
                <w:szCs w:val="24"/>
                <w:highlight w:val="none"/>
                <w:lang w:val="zh-CN" w:eastAsia="zh-CN" w:bidi="ar"/>
              </w:rPr>
              <w:t>.仪器样品放置台面采用复式型设计，有不少于上下两层样品放置台面；</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zh-CN" w:eastAsia="zh-CN" w:bidi="ar"/>
              </w:rPr>
              <w:t>▲</w:t>
            </w:r>
            <w:r>
              <w:rPr>
                <w:rFonts w:hint="eastAsia" w:ascii="宋体" w:hAnsi="宋体" w:eastAsia="宋体" w:cs="Times New Roman"/>
                <w:b w:val="0"/>
                <w:bCs w:val="0"/>
                <w:color w:val="auto"/>
                <w:kern w:val="2"/>
                <w:sz w:val="24"/>
                <w:szCs w:val="24"/>
                <w:highlight w:val="none"/>
                <w:lang w:val="en-US" w:eastAsia="zh-CN" w:bidi="ar"/>
              </w:rPr>
              <w:t>5</w:t>
            </w:r>
            <w:r>
              <w:rPr>
                <w:rFonts w:hint="eastAsia" w:ascii="宋体" w:hAnsi="宋体" w:eastAsia="宋体" w:cs="Times New Roman"/>
                <w:b w:val="0"/>
                <w:bCs w:val="0"/>
                <w:color w:val="auto"/>
                <w:kern w:val="2"/>
                <w:sz w:val="24"/>
                <w:szCs w:val="24"/>
                <w:highlight w:val="none"/>
                <w:lang w:val="zh-CN" w:eastAsia="zh-CN" w:bidi="ar"/>
              </w:rPr>
              <w:t>.标准SBS工作板位数≥12个，可放置不同的耗材；</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zh-CN" w:eastAsia="zh-CN" w:bidi="ar"/>
              </w:rPr>
              <w:t>★</w:t>
            </w:r>
            <w:r>
              <w:rPr>
                <w:rFonts w:hint="eastAsia" w:ascii="宋体" w:hAnsi="宋体" w:eastAsia="宋体" w:cs="Times New Roman"/>
                <w:b w:val="0"/>
                <w:bCs w:val="0"/>
                <w:color w:val="auto"/>
                <w:kern w:val="2"/>
                <w:sz w:val="24"/>
                <w:szCs w:val="24"/>
                <w:highlight w:val="none"/>
                <w:lang w:val="en-US" w:eastAsia="zh-CN" w:bidi="ar"/>
              </w:rPr>
              <w:t>6</w:t>
            </w:r>
            <w:r>
              <w:rPr>
                <w:rFonts w:hint="eastAsia" w:ascii="宋体" w:hAnsi="宋体" w:eastAsia="宋体" w:cs="Times New Roman"/>
                <w:b w:val="0"/>
                <w:bCs w:val="0"/>
                <w:color w:val="auto"/>
                <w:kern w:val="2"/>
                <w:sz w:val="24"/>
                <w:szCs w:val="24"/>
                <w:highlight w:val="none"/>
                <w:lang w:val="zh-CN" w:eastAsia="zh-CN" w:bidi="ar"/>
              </w:rPr>
              <w:t>.仪器主机占地面积≤650x500mm(w*d),</w:t>
            </w:r>
            <w:r>
              <w:rPr>
                <w:rFonts w:hint="eastAsia" w:ascii="宋体" w:hAnsi="宋体" w:eastAsia="宋体" w:cs="Times New Roman"/>
                <w:b w:val="0"/>
                <w:bCs w:val="0"/>
                <w:color w:val="auto"/>
                <w:kern w:val="2"/>
                <w:sz w:val="24"/>
                <w:szCs w:val="24"/>
                <w:highlight w:val="none"/>
                <w:lang w:val="en-US" w:eastAsia="zh-CN" w:bidi="ar"/>
              </w:rPr>
              <w:t xml:space="preserve"> </w:t>
            </w:r>
            <w:r>
              <w:rPr>
                <w:rFonts w:hint="eastAsia" w:ascii="宋体" w:hAnsi="宋体" w:eastAsia="宋体" w:cs="Times New Roman"/>
                <w:b w:val="0"/>
                <w:bCs w:val="0"/>
                <w:color w:val="auto"/>
                <w:kern w:val="2"/>
                <w:sz w:val="24"/>
                <w:szCs w:val="24"/>
                <w:highlight w:val="none"/>
                <w:lang w:val="zh-CN" w:eastAsia="zh-CN" w:bidi="ar"/>
              </w:rPr>
              <w:t>能有效的提高实验室空间利用率：</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zh-CN" w:eastAsia="zh-CN" w:bidi="ar"/>
              </w:rPr>
              <w:t>★</w:t>
            </w:r>
            <w:r>
              <w:rPr>
                <w:rFonts w:hint="eastAsia" w:ascii="宋体" w:hAnsi="宋体" w:eastAsia="宋体" w:cs="Times New Roman"/>
                <w:b w:val="0"/>
                <w:bCs w:val="0"/>
                <w:color w:val="auto"/>
                <w:kern w:val="2"/>
                <w:sz w:val="24"/>
                <w:szCs w:val="24"/>
                <w:highlight w:val="none"/>
                <w:lang w:val="en-US" w:eastAsia="zh-CN" w:bidi="ar"/>
              </w:rPr>
              <w:t>7.</w:t>
            </w:r>
            <w:bookmarkStart w:id="1" w:name="OLE_LINK6"/>
            <w:r>
              <w:rPr>
                <w:rFonts w:hint="eastAsia" w:ascii="宋体" w:hAnsi="宋体" w:eastAsia="宋体" w:cs="Times New Roman"/>
                <w:b w:val="0"/>
                <w:bCs w:val="0"/>
                <w:color w:val="auto"/>
                <w:kern w:val="2"/>
                <w:sz w:val="24"/>
                <w:szCs w:val="24"/>
                <w:highlight w:val="none"/>
                <w:lang w:val="zh-CN" w:eastAsia="zh-CN" w:bidi="ar"/>
              </w:rPr>
              <w:t>移液头仅需X和Z轴方向移动，无需进行Y轴方向移动即可覆盖各工作板位</w:t>
            </w:r>
            <w:bookmarkEnd w:id="1"/>
            <w:r>
              <w:rPr>
                <w:rFonts w:hint="eastAsia" w:ascii="宋体" w:hAnsi="宋体" w:eastAsia="宋体" w:cs="Times New Roman"/>
                <w:b w:val="0"/>
                <w:bCs w:val="0"/>
                <w:color w:val="auto"/>
                <w:kern w:val="2"/>
                <w:sz w:val="24"/>
                <w:szCs w:val="24"/>
                <w:highlight w:val="none"/>
                <w:lang w:val="zh-CN" w:eastAsia="zh-CN" w:bidi="ar"/>
              </w:rPr>
              <w:t>；</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8.</w:t>
            </w:r>
            <w:r>
              <w:rPr>
                <w:rFonts w:hint="eastAsia" w:ascii="宋体" w:hAnsi="宋体" w:eastAsia="宋体" w:cs="Times New Roman"/>
                <w:b w:val="0"/>
                <w:bCs w:val="0"/>
                <w:color w:val="auto"/>
                <w:kern w:val="2"/>
                <w:sz w:val="24"/>
                <w:szCs w:val="24"/>
                <w:highlight w:val="none"/>
                <w:lang w:val="zh-CN" w:eastAsia="zh-CN" w:bidi="ar"/>
              </w:rPr>
              <w:t>全自动核酸抽提适用样本来源：血液、体液、动植物组织、培养细胞、细菌、拭子、土壤、石蜡、食用油等各式各样含核酸的标本；</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9</w:t>
            </w:r>
            <w:r>
              <w:rPr>
                <w:rFonts w:hint="eastAsia" w:ascii="宋体" w:hAnsi="宋体" w:eastAsia="宋体" w:cs="Times New Roman"/>
                <w:b w:val="0"/>
                <w:bCs w:val="0"/>
                <w:color w:val="auto"/>
                <w:kern w:val="2"/>
                <w:sz w:val="24"/>
                <w:szCs w:val="24"/>
                <w:highlight w:val="none"/>
                <w:lang w:val="zh-CN" w:eastAsia="zh-CN" w:bidi="ar"/>
              </w:rPr>
              <w:t>.搭载的全自动样品振荡孵育器能实现对如血液、细菌病毒等样品的全自动仪器内部裂解，实现自动化；</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10</w:t>
            </w:r>
            <w:r>
              <w:rPr>
                <w:rFonts w:hint="eastAsia" w:ascii="宋体" w:hAnsi="宋体" w:eastAsia="宋体" w:cs="Times New Roman"/>
                <w:b w:val="0"/>
                <w:bCs w:val="0"/>
                <w:color w:val="auto"/>
                <w:kern w:val="2"/>
                <w:sz w:val="24"/>
                <w:szCs w:val="24"/>
                <w:highlight w:val="none"/>
                <w:lang w:val="zh-CN" w:eastAsia="zh-CN" w:bidi="ar"/>
              </w:rPr>
              <w:t>.全自动样品振荡孵育器带自动锁止装置，可自动锁紧各类微孔板，其最大控温不低于99“C,同时振荡转速不低于3000rpm;</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zh-CN" w:eastAsia="zh-CN" w:bidi="ar"/>
              </w:rPr>
              <w:t>▲</w:t>
            </w:r>
            <w:r>
              <w:rPr>
                <w:rFonts w:hint="eastAsia" w:ascii="宋体" w:hAnsi="宋体" w:eastAsia="宋体" w:cs="Times New Roman"/>
                <w:b w:val="0"/>
                <w:bCs w:val="0"/>
                <w:color w:val="auto"/>
                <w:kern w:val="2"/>
                <w:sz w:val="24"/>
                <w:szCs w:val="24"/>
                <w:highlight w:val="none"/>
                <w:lang w:val="en-US" w:eastAsia="zh-CN" w:bidi="ar"/>
              </w:rPr>
              <w:t>11</w:t>
            </w:r>
            <w:r>
              <w:rPr>
                <w:rFonts w:hint="eastAsia" w:ascii="宋体" w:hAnsi="宋体" w:eastAsia="宋体" w:cs="Times New Roman"/>
                <w:b w:val="0"/>
                <w:bCs w:val="0"/>
                <w:color w:val="auto"/>
                <w:kern w:val="2"/>
                <w:sz w:val="24"/>
                <w:szCs w:val="24"/>
                <w:highlight w:val="none"/>
                <w:lang w:val="zh-CN" w:eastAsia="zh-CN" w:bidi="ar"/>
              </w:rPr>
              <w:t>.全自动提取过程无需离心、无需抽真空，无需转移磁珠，不需任何人工干预，最大限度的减少了气溶胶的污染；</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12</w:t>
            </w:r>
            <w:r>
              <w:rPr>
                <w:rFonts w:hint="eastAsia" w:ascii="宋体" w:hAnsi="宋体" w:eastAsia="宋体" w:cs="Times New Roman"/>
                <w:b w:val="0"/>
                <w:bCs w:val="0"/>
                <w:color w:val="auto"/>
                <w:kern w:val="2"/>
                <w:sz w:val="24"/>
                <w:szCs w:val="24"/>
                <w:highlight w:val="none"/>
                <w:lang w:val="zh-CN" w:eastAsia="zh-CN" w:bidi="ar"/>
              </w:rPr>
              <w:t>.该设备满足至少两种不同方法学的抽提技术：</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12.1</w:t>
            </w:r>
            <w:r>
              <w:rPr>
                <w:rFonts w:hint="eastAsia" w:ascii="宋体" w:hAnsi="宋体" w:eastAsia="宋体" w:cs="Times New Roman"/>
                <w:b w:val="0"/>
                <w:bCs w:val="0"/>
                <w:color w:val="auto"/>
                <w:kern w:val="2"/>
                <w:sz w:val="24"/>
                <w:szCs w:val="24"/>
                <w:highlight w:val="none"/>
                <w:lang w:val="zh-CN" w:eastAsia="zh-CN" w:bidi="ar"/>
              </w:rPr>
              <w:t>适合常规磁珠法核酸提取方式，保证抽提试剂的开放性；</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12.2</w:t>
            </w:r>
            <w:r>
              <w:rPr>
                <w:rFonts w:hint="eastAsia" w:ascii="宋体" w:hAnsi="宋体" w:eastAsia="宋体" w:cs="Times New Roman"/>
                <w:b w:val="0"/>
                <w:bCs w:val="0"/>
                <w:color w:val="auto"/>
                <w:kern w:val="2"/>
                <w:sz w:val="24"/>
                <w:szCs w:val="24"/>
                <w:highlight w:val="none"/>
                <w:lang w:val="zh-CN" w:eastAsia="zh-CN" w:bidi="ar"/>
              </w:rPr>
              <w:t>.仪器同时还适合改性表面提取技术：提取过程无需酚/氯仿、无需离心柱、无需磁珠、无需离子交换等，仅需要Tip上下吹打即可完成抽提，在保证得率的基础上，简化了步骤；</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zh-CN" w:eastAsia="zh-CN" w:bidi="ar"/>
              </w:rPr>
              <w:t>▲</w:t>
            </w:r>
            <w:r>
              <w:rPr>
                <w:rFonts w:hint="eastAsia" w:ascii="宋体" w:hAnsi="宋体" w:eastAsia="宋体" w:cs="Times New Roman"/>
                <w:b w:val="0"/>
                <w:bCs w:val="0"/>
                <w:color w:val="auto"/>
                <w:kern w:val="2"/>
                <w:sz w:val="24"/>
                <w:szCs w:val="24"/>
                <w:highlight w:val="none"/>
                <w:lang w:val="en-US" w:eastAsia="zh-CN" w:bidi="ar"/>
              </w:rPr>
              <w:t>13</w:t>
            </w:r>
            <w:r>
              <w:rPr>
                <w:rFonts w:hint="eastAsia" w:ascii="宋体" w:hAnsi="宋体" w:eastAsia="宋体" w:cs="Times New Roman"/>
                <w:b w:val="0"/>
                <w:bCs w:val="0"/>
                <w:color w:val="auto"/>
                <w:kern w:val="2"/>
                <w:sz w:val="24"/>
                <w:szCs w:val="24"/>
                <w:highlight w:val="none"/>
                <w:lang w:val="zh-CN" w:eastAsia="zh-CN" w:bidi="ar"/>
              </w:rPr>
              <w:t>.最高可同时一起核酸抽提的样品量为≥96个样品；</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14</w:t>
            </w:r>
            <w:r>
              <w:rPr>
                <w:rFonts w:hint="eastAsia" w:ascii="宋体" w:hAnsi="宋体" w:eastAsia="宋体" w:cs="Times New Roman"/>
                <w:b w:val="0"/>
                <w:bCs w:val="0"/>
                <w:color w:val="auto"/>
                <w:kern w:val="2"/>
                <w:sz w:val="24"/>
                <w:szCs w:val="24"/>
                <w:highlight w:val="none"/>
                <w:lang w:val="zh-CN" w:eastAsia="zh-CN" w:bidi="ar"/>
              </w:rPr>
              <w:t>.能全自动的完成PCR体系构建，体系构建通量≥96个样品；</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zh-CN" w:eastAsia="zh-CN" w:bidi="ar"/>
              </w:rPr>
              <w:t>▲</w:t>
            </w:r>
            <w:r>
              <w:rPr>
                <w:rFonts w:hint="eastAsia" w:ascii="宋体" w:hAnsi="宋体" w:eastAsia="宋体" w:cs="Times New Roman"/>
                <w:b w:val="0"/>
                <w:bCs w:val="0"/>
                <w:color w:val="auto"/>
                <w:kern w:val="2"/>
                <w:sz w:val="24"/>
                <w:szCs w:val="24"/>
                <w:highlight w:val="none"/>
                <w:lang w:val="en-US" w:eastAsia="zh-CN" w:bidi="ar"/>
              </w:rPr>
              <w:t>15</w:t>
            </w:r>
            <w:r>
              <w:rPr>
                <w:rFonts w:hint="eastAsia" w:ascii="宋体" w:hAnsi="宋体" w:eastAsia="宋体" w:cs="Times New Roman"/>
                <w:b w:val="0"/>
                <w:bCs w:val="0"/>
                <w:color w:val="auto"/>
                <w:kern w:val="2"/>
                <w:sz w:val="24"/>
                <w:szCs w:val="24"/>
                <w:highlight w:val="none"/>
                <w:lang w:val="zh-CN" w:eastAsia="zh-CN" w:bidi="ar"/>
              </w:rPr>
              <w:t>.标配带有机械抓手，可在设备任意板位间移动96孔板；</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16</w:t>
            </w:r>
            <w:r>
              <w:rPr>
                <w:rFonts w:hint="eastAsia" w:ascii="宋体" w:hAnsi="宋体" w:eastAsia="宋体" w:cs="Times New Roman"/>
                <w:b w:val="0"/>
                <w:bCs w:val="0"/>
                <w:color w:val="auto"/>
                <w:kern w:val="2"/>
                <w:sz w:val="24"/>
                <w:szCs w:val="24"/>
                <w:highlight w:val="none"/>
                <w:lang w:val="zh-CN" w:eastAsia="zh-CN" w:bidi="ar"/>
              </w:rPr>
              <w:t>.控制方式：电脑控制，USB接口；</w:t>
            </w:r>
          </w:p>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Times New Roman"/>
                <w:b w:val="0"/>
                <w:bCs w:val="0"/>
                <w:color w:val="auto"/>
                <w:kern w:val="2"/>
                <w:sz w:val="24"/>
                <w:szCs w:val="24"/>
                <w:highlight w:val="none"/>
                <w:lang w:val="zh-CN" w:eastAsia="zh-CN" w:bidi="ar"/>
              </w:rPr>
            </w:pPr>
            <w:r>
              <w:rPr>
                <w:rFonts w:hint="eastAsia" w:ascii="宋体" w:hAnsi="宋体" w:eastAsia="宋体" w:cs="Times New Roman"/>
                <w:b w:val="0"/>
                <w:bCs w:val="0"/>
                <w:color w:val="auto"/>
                <w:kern w:val="2"/>
                <w:sz w:val="24"/>
                <w:szCs w:val="24"/>
                <w:highlight w:val="none"/>
                <w:lang w:val="en-US" w:eastAsia="zh-CN" w:bidi="ar"/>
              </w:rPr>
              <w:t>17</w:t>
            </w:r>
            <w:r>
              <w:rPr>
                <w:rFonts w:hint="eastAsia" w:ascii="宋体" w:hAnsi="宋体" w:eastAsia="宋体" w:cs="Times New Roman"/>
                <w:b w:val="0"/>
                <w:bCs w:val="0"/>
                <w:color w:val="auto"/>
                <w:kern w:val="2"/>
                <w:sz w:val="24"/>
                <w:szCs w:val="24"/>
                <w:highlight w:val="none"/>
                <w:lang w:val="zh-CN" w:eastAsia="zh-CN" w:bidi="ar"/>
              </w:rPr>
              <w:t>.扩展性：丰富的配件可供选择，满足不同需求；可搭配机械臂工作；R.配置有废物收纳盒，用于放置废弃枪头及废液；</w:t>
            </w:r>
          </w:p>
          <w:p>
            <w:pPr>
              <w:keepNext w:val="0"/>
              <w:keepLines w:val="0"/>
              <w:widowControl w:val="0"/>
              <w:suppressLineNumbers w:val="0"/>
              <w:autoSpaceDE w:val="0"/>
              <w:autoSpaceDN w:val="0"/>
              <w:spacing w:before="0" w:beforeAutospacing="0" w:after="0" w:afterAutospacing="0"/>
              <w:ind w:left="0" w:right="0"/>
              <w:jc w:val="both"/>
              <w:rPr>
                <w:rFonts w:cs="宋体" w:asciiTheme="minorEastAsia" w:hAnsiTheme="minorEastAsia"/>
                <w:color w:val="auto"/>
                <w:kern w:val="0"/>
                <w:sz w:val="24"/>
                <w:szCs w:val="24"/>
                <w:lang w:val="zh-CN" w:eastAsia="zh-CN" w:bidi="zh-CN"/>
              </w:rPr>
            </w:pPr>
            <w:r>
              <w:rPr>
                <w:rFonts w:hint="eastAsia" w:ascii="宋体" w:hAnsi="宋体" w:eastAsia="宋体" w:cs="Times New Roman"/>
                <w:b w:val="0"/>
                <w:bCs w:val="0"/>
                <w:color w:val="auto"/>
                <w:kern w:val="2"/>
                <w:sz w:val="24"/>
                <w:szCs w:val="24"/>
                <w:highlight w:val="none"/>
                <w:lang w:val="en-US" w:eastAsia="zh-CN" w:bidi="ar"/>
              </w:rPr>
              <w:t>18</w:t>
            </w:r>
            <w:r>
              <w:rPr>
                <w:rFonts w:hint="eastAsia" w:ascii="宋体" w:hAnsi="宋体" w:eastAsia="宋体" w:cs="Times New Roman"/>
                <w:b w:val="0"/>
                <w:bCs w:val="0"/>
                <w:color w:val="auto"/>
                <w:kern w:val="2"/>
                <w:sz w:val="24"/>
                <w:szCs w:val="24"/>
                <w:highlight w:val="none"/>
                <w:lang w:val="zh-CN" w:eastAsia="zh-CN" w:bidi="ar"/>
              </w:rPr>
              <w:t>.软件：具备标准模块、多任务工作表模块和数据库模块功能；使用合适的驱动程序，工作站软件能良好地操作外围设备，实现对外围设备的全面控制和协调平行处理多个整合的外围设备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pPr>
              <w:autoSpaceDE w:val="0"/>
              <w:autoSpaceDN w:val="0"/>
              <w:spacing w:line="520" w:lineRule="exact"/>
              <w:jc w:val="center"/>
              <w:rPr>
                <w:rFonts w:cs="宋体" w:asciiTheme="minorEastAsia" w:hAnsiTheme="minorEastAsia"/>
                <w:b/>
                <w:color w:val="auto"/>
                <w:kern w:val="0"/>
                <w:sz w:val="24"/>
                <w:szCs w:val="24"/>
                <w:lang w:val="zh-CN" w:eastAsia="en-US" w:bidi="zh-CN"/>
              </w:rPr>
            </w:pPr>
            <w:r>
              <w:rPr>
                <w:rFonts w:cs="宋体" w:asciiTheme="minorEastAsia" w:hAnsiTheme="minorEastAsia"/>
                <w:b/>
                <w:color w:val="auto"/>
                <w:kern w:val="0"/>
                <w:sz w:val="24"/>
                <w:szCs w:val="24"/>
                <w:lang w:val="zh-CN" w:eastAsia="en-US" w:bidi="zh-CN"/>
              </w:rPr>
              <w:t>主要</w:t>
            </w:r>
          </w:p>
          <w:p>
            <w:pPr>
              <w:autoSpaceDE w:val="0"/>
              <w:autoSpaceDN w:val="0"/>
              <w:spacing w:line="520" w:lineRule="exact"/>
              <w:jc w:val="center"/>
              <w:rPr>
                <w:rFonts w:cs="宋体" w:asciiTheme="minorEastAsia" w:hAnsiTheme="minorEastAsia"/>
                <w:b/>
                <w:color w:val="auto"/>
                <w:kern w:val="0"/>
                <w:sz w:val="24"/>
                <w:szCs w:val="24"/>
                <w:lang w:val="zh-CN" w:eastAsia="en-US" w:bidi="zh-CN"/>
              </w:rPr>
            </w:pPr>
            <w:r>
              <w:rPr>
                <w:rFonts w:cs="宋体" w:asciiTheme="minorEastAsia" w:hAnsiTheme="minorEastAsia"/>
                <w:b/>
                <w:color w:val="auto"/>
                <w:kern w:val="0"/>
                <w:sz w:val="24"/>
                <w:szCs w:val="24"/>
                <w:lang w:val="zh-CN" w:eastAsia="en-US" w:bidi="zh-CN"/>
              </w:rPr>
              <w:t>功能</w:t>
            </w:r>
          </w:p>
        </w:tc>
        <w:tc>
          <w:tcPr>
            <w:tcW w:w="8512" w:type="dxa"/>
            <w:gridSpan w:val="2"/>
            <w:tcBorders>
              <w:right w:val="single" w:color="000000" w:sz="6" w:space="0"/>
            </w:tcBorders>
            <w:vAlign w:val="center"/>
          </w:tcPr>
          <w:p>
            <w:pPr>
              <w:autoSpaceDE w:val="0"/>
              <w:autoSpaceDN w:val="0"/>
              <w:spacing w:line="520" w:lineRule="exact"/>
              <w:rPr>
                <w:rFonts w:hint="default" w:cs="宋体" w:asciiTheme="minorEastAsia" w:hAnsiTheme="minorEastAsia"/>
                <w:color w:val="auto"/>
                <w:kern w:val="0"/>
                <w:sz w:val="24"/>
                <w:szCs w:val="24"/>
                <w:lang w:val="en-US" w:eastAsia="zh-CN" w:bidi="zh-CN"/>
              </w:rPr>
            </w:pPr>
            <w:r>
              <w:rPr>
                <w:rFonts w:hint="eastAsia" w:ascii="宋体" w:hAnsi="宋体" w:eastAsia="宋体" w:cs="Times New Roman"/>
                <w:b w:val="0"/>
                <w:bCs w:val="0"/>
                <w:color w:val="auto"/>
                <w:kern w:val="2"/>
                <w:sz w:val="24"/>
                <w:szCs w:val="24"/>
                <w:highlight w:val="none"/>
                <w:lang w:val="en-US" w:eastAsia="zh-CN" w:bidi="ar"/>
              </w:rPr>
              <w:t>转基因检测中心的核心工作之一就是通过对核酸片段的检测来判断样品的纯度、是否为转基因样品，包括转基因含量等，其样品来源不仅会涉及到常规的种子样品，同时还有可能会涉及到精加工的样品如米粉等核酸含量极低抽提极难的样品，为此选用全自动的核酸工作站其在不仅要满足是否能抽提得到核酸，更要考虑抽提核酸的得率、纯度及其完整性的因素，同时该设备还具有移液工作站的常规功能，满足如</w:t>
            </w:r>
            <w:bookmarkStart w:id="2" w:name="OLE_LINK4"/>
            <w:r>
              <w:rPr>
                <w:rFonts w:hint="eastAsia" w:ascii="宋体" w:hAnsi="宋体" w:eastAsia="宋体" w:cs="Times New Roman"/>
                <w:b w:val="0"/>
                <w:bCs w:val="0"/>
                <w:color w:val="auto"/>
                <w:kern w:val="2"/>
                <w:sz w:val="24"/>
                <w:szCs w:val="24"/>
                <w:highlight w:val="none"/>
                <w:lang w:val="en-US" w:eastAsia="zh-CN" w:bidi="ar"/>
              </w:rPr>
              <w:t>PCR体系构建、文库构建、整板移液，分液，梯度稀释等常规工作</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1118" w:type="dxa"/>
            <w:vAlign w:val="center"/>
          </w:tcPr>
          <w:p>
            <w:pPr>
              <w:autoSpaceDE w:val="0"/>
              <w:autoSpaceDN w:val="0"/>
              <w:spacing w:line="520" w:lineRule="exact"/>
              <w:jc w:val="center"/>
              <w:rPr>
                <w:rFonts w:cs="宋体" w:asciiTheme="minorEastAsia" w:hAnsiTheme="minorEastAsia"/>
                <w:b/>
                <w:color w:val="auto"/>
                <w:kern w:val="0"/>
                <w:sz w:val="24"/>
                <w:szCs w:val="24"/>
                <w:lang w:val="zh-CN" w:eastAsia="en-US" w:bidi="zh-CN"/>
              </w:rPr>
            </w:pPr>
            <w:r>
              <w:rPr>
                <w:rFonts w:cs="宋体" w:asciiTheme="minorEastAsia" w:hAnsiTheme="minorEastAsia"/>
                <w:b/>
                <w:color w:val="auto"/>
                <w:kern w:val="0"/>
                <w:sz w:val="24"/>
                <w:szCs w:val="24"/>
                <w:lang w:val="zh-CN" w:eastAsia="en-US" w:bidi="zh-CN"/>
              </w:rPr>
              <w:t>应用</w:t>
            </w:r>
          </w:p>
          <w:p>
            <w:pPr>
              <w:autoSpaceDE w:val="0"/>
              <w:autoSpaceDN w:val="0"/>
              <w:spacing w:line="520" w:lineRule="exact"/>
              <w:jc w:val="center"/>
              <w:rPr>
                <w:rFonts w:cs="宋体" w:asciiTheme="minorEastAsia" w:hAnsiTheme="minorEastAsia"/>
                <w:b/>
                <w:color w:val="auto"/>
                <w:kern w:val="0"/>
                <w:sz w:val="24"/>
                <w:szCs w:val="24"/>
                <w:lang w:val="zh-CN" w:eastAsia="en-US" w:bidi="zh-CN"/>
              </w:rPr>
            </w:pPr>
            <w:r>
              <w:rPr>
                <w:rFonts w:cs="宋体" w:asciiTheme="minorEastAsia" w:hAnsiTheme="minorEastAsia"/>
                <w:b/>
                <w:color w:val="auto"/>
                <w:kern w:val="0"/>
                <w:sz w:val="24"/>
                <w:szCs w:val="24"/>
                <w:lang w:val="zh-CN" w:eastAsia="en-US" w:bidi="zh-CN"/>
              </w:rPr>
              <w:t>范围</w:t>
            </w:r>
          </w:p>
        </w:tc>
        <w:tc>
          <w:tcPr>
            <w:tcW w:w="8512" w:type="dxa"/>
            <w:gridSpan w:val="2"/>
            <w:tcBorders>
              <w:right w:val="single" w:color="000000" w:sz="6" w:space="0"/>
            </w:tcBorders>
            <w:vAlign w:val="center"/>
          </w:tcPr>
          <w:p>
            <w:pPr>
              <w:autoSpaceDE w:val="0"/>
              <w:autoSpaceDN w:val="0"/>
              <w:spacing w:line="520" w:lineRule="exact"/>
              <w:rPr>
                <w:rFonts w:hint="default" w:cs="宋体" w:asciiTheme="minorEastAsia" w:hAnsiTheme="minorEastAsia"/>
                <w:color w:val="auto"/>
                <w:kern w:val="0"/>
                <w:sz w:val="24"/>
                <w:szCs w:val="24"/>
                <w:lang w:val="en-US" w:eastAsia="zh-CN" w:bidi="zh-CN"/>
              </w:rPr>
            </w:pPr>
            <w:r>
              <w:rPr>
                <w:rFonts w:hint="eastAsia" w:ascii="sans-serif" w:hAnsi="sans-serif" w:eastAsia="宋体" w:cs="宋体"/>
                <w:color w:val="auto"/>
                <w:kern w:val="2"/>
                <w:sz w:val="24"/>
                <w:szCs w:val="24"/>
                <w:lang w:val="en-US" w:eastAsia="zh-CN" w:bidi="ar"/>
              </w:rPr>
              <w:t xml:space="preserve"> 该设备作为一台核酸提取工作站，主要应用与样品前处理过程中的高通量核酸提取；同时作为一台移液工作站，其可满足与</w:t>
            </w:r>
            <w:r>
              <w:rPr>
                <w:rFonts w:hint="eastAsia" w:ascii="宋体" w:hAnsi="宋体" w:eastAsia="宋体" w:cs="Times New Roman"/>
                <w:b w:val="0"/>
                <w:bCs w:val="0"/>
                <w:color w:val="auto"/>
                <w:kern w:val="2"/>
                <w:sz w:val="24"/>
                <w:szCs w:val="24"/>
                <w:highlight w:val="none"/>
                <w:lang w:val="en-US" w:eastAsia="zh-CN" w:bidi="ar"/>
              </w:rPr>
              <w:t>PCR体系构建、文库构建、药物筛选、整板移液，分液，梯度稀释等常规工作，结合其使用场景，其可主要服务与</w:t>
            </w:r>
            <w:r>
              <w:rPr>
                <w:rFonts w:hint="eastAsia" w:ascii="sans-serif" w:hAnsi="sans-serif" w:eastAsia="宋体" w:cs="宋体"/>
                <w:color w:val="auto"/>
                <w:kern w:val="2"/>
                <w:sz w:val="24"/>
                <w:szCs w:val="24"/>
                <w:lang w:val="en-US" w:eastAsia="zh-CN" w:bidi="ar"/>
              </w:rPr>
              <w:t>分子生物学实验室、转基因检测实验，动植物遗传学实验室、病原微生物检测实验室、生物药或者化学药相关的实验室等</w:t>
            </w:r>
          </w:p>
        </w:tc>
      </w:tr>
    </w:tbl>
    <w:p>
      <w:pPr>
        <w:widowControl/>
        <w:spacing w:line="520" w:lineRule="exact"/>
        <w:ind w:firstLine="480" w:firstLineChars="200"/>
        <w:rPr>
          <w:rFonts w:asciiTheme="minorEastAsia" w:hAnsiTheme="minorEastAsia"/>
          <w:color w:val="auto"/>
          <w:sz w:val="24"/>
          <w:szCs w:val="24"/>
        </w:rPr>
      </w:pPr>
    </w:p>
    <w:p>
      <w:pPr>
        <w:widowControl/>
        <w:spacing w:line="520" w:lineRule="exact"/>
        <w:rPr>
          <w:rFonts w:hint="eastAsia" w:cs="宋体" w:asciiTheme="minorEastAsia" w:hAnsiTheme="minorEastAsia"/>
          <w:b/>
          <w:bCs/>
          <w:color w:val="000000" w:themeColor="text1"/>
          <w:kern w:val="0"/>
          <w:sz w:val="24"/>
          <w:szCs w:val="24"/>
          <w:lang w:val="en-US" w:eastAsia="zh-CN" w:bidi="zh-CN"/>
          <w14:textFill>
            <w14:solidFill>
              <w14:schemeClr w14:val="tx1"/>
            </w14:solidFill>
          </w14:textFill>
        </w:rPr>
      </w:pPr>
      <w:r>
        <w:rPr>
          <w:rFonts w:hint="eastAsia" w:asciiTheme="minorEastAsia" w:hAnsiTheme="minorEastAsia"/>
          <w:b/>
          <w:bCs/>
          <w:color w:val="000000" w:themeColor="text1"/>
          <w:sz w:val="24"/>
          <w:szCs w:val="24"/>
          <w:lang w:bidi="zh-CN"/>
          <w14:textFill>
            <w14:solidFill>
              <w14:schemeClr w14:val="tx1"/>
            </w14:solidFill>
          </w14:textFill>
        </w:rPr>
        <w:t>附件：</w:t>
      </w:r>
      <w:r>
        <w:rPr>
          <w:rFonts w:hint="eastAsia" w:asciiTheme="minorEastAsia" w:hAnsiTheme="minorEastAsia"/>
          <w:b/>
          <w:bCs/>
          <w:color w:val="000000" w:themeColor="text1"/>
          <w:sz w:val="24"/>
          <w:szCs w:val="24"/>
          <w:lang w:val="en-US" w:bidi="zh-CN"/>
          <w14:textFill>
            <w14:solidFill>
              <w14:schemeClr w14:val="tx1"/>
            </w14:solidFill>
          </w14:textFill>
        </w:rPr>
        <w:t>4、</w:t>
      </w:r>
      <w:r>
        <w:rPr>
          <w:rFonts w:hint="eastAsia" w:cs="宋体" w:asciiTheme="minorEastAsia" w:hAnsiTheme="minorEastAsia"/>
          <w:b/>
          <w:bCs/>
          <w:color w:val="000000" w:themeColor="text1"/>
          <w:kern w:val="0"/>
          <w:sz w:val="24"/>
          <w:szCs w:val="24"/>
          <w:lang w:val="en-US" w:eastAsia="zh-CN" w:bidi="zh-CN"/>
          <w14:textFill>
            <w14:solidFill>
              <w14:schemeClr w14:val="tx1"/>
            </w14:solidFill>
          </w14:textFill>
        </w:rPr>
        <w:t>数字PCR仪</w:t>
      </w:r>
    </w:p>
    <w:p>
      <w:pPr>
        <w:widowControl/>
        <w:spacing w:line="520" w:lineRule="exact"/>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pPr>
    </w:p>
    <w:tbl>
      <w:tblPr>
        <w:tblStyle w:val="26"/>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t>数字PCR仪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val="zh-CN" w:eastAsia="en-US" w:bidi="zh-CN"/>
                <w14:textFill>
                  <w14:solidFill>
                    <w14:schemeClr w14:val="tx1"/>
                  </w14:solidFill>
                </w14:textFill>
              </w:rPr>
            </w:pPr>
            <w:r>
              <w:rPr>
                <w:rFonts w:ascii="仿宋_GB2312" w:hAnsi="仿宋_GB2312" w:eastAsia="仿宋_GB2312" w:cs="仿宋_GB2312"/>
                <w:sz w:val="24"/>
                <w:szCs w:val="24"/>
                <w:lang w:eastAsia="en-US"/>
              </w:rPr>
              <w:t>droplet reader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autoSpaceDE w:val="0"/>
              <w:autoSpaceDN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89.2万元/台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autoSpaceDE w:val="0"/>
              <w:autoSpaceDN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生命科学学院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autoSpaceDE w:val="0"/>
              <w:autoSpaceDN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★1．微滴生成无需任何外接高压气源</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2．能将每个样品的反应体系分为≥20,000个纳升级的微滴，微滴生成速度：8个样品≤3分钟</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 每个微滴的体积为nL级，微滴均一性CV值&lt;3%</w:t>
            </w:r>
          </w:p>
          <w:p>
            <w:pPr>
              <w:autoSpaceDE w:val="0"/>
              <w:autoSpaceDN w:val="0"/>
              <w:spacing w:line="360" w:lineRule="auto"/>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4</w:t>
            </w:r>
            <w:r>
              <w:rPr>
                <w:rFonts w:hint="eastAsia" w:ascii="仿宋_GB2312" w:hAnsi="仿宋_GB2312" w:eastAsia="仿宋_GB2312" w:cs="仿宋_GB2312"/>
                <w:sz w:val="24"/>
                <w:szCs w:val="24"/>
                <w:lang w:eastAsia="zh-CN"/>
              </w:rPr>
              <w:t>. 微滴扩增通量：1-96个样品/次实验</w:t>
            </w:r>
          </w:p>
          <w:p>
            <w:pPr>
              <w:autoSpaceDE w:val="0"/>
              <w:autoSpaceDN w:val="0"/>
              <w:spacing w:line="360" w:lineRule="auto"/>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5</w:t>
            </w:r>
            <w:r>
              <w:rPr>
                <w:rFonts w:hint="eastAsia" w:ascii="仿宋_GB2312" w:hAnsi="仿宋_GB2312" w:eastAsia="仿宋_GB2312" w:cs="仿宋_GB2312"/>
                <w:sz w:val="24"/>
                <w:szCs w:val="24"/>
                <w:lang w:eastAsia="zh-CN"/>
              </w:rPr>
              <w:t>. 微滴生成后必须可完全回收微滴用于下游分析，如NGS文库制备</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lang w:eastAsia="zh-CN"/>
              </w:rPr>
              <w:t>6</w:t>
            </w:r>
            <w:r>
              <w:rPr>
                <w:rFonts w:hint="eastAsia" w:ascii="仿宋_GB2312" w:hAnsi="仿宋_GB2312" w:eastAsia="仿宋_GB2312" w:cs="仿宋_GB2312"/>
                <w:sz w:val="24"/>
                <w:szCs w:val="24"/>
                <w:lang w:eastAsia="zh-CN"/>
              </w:rPr>
              <w:t>. 微滴分析仪可一次检测1-96个样品，必须能兼容96孔板检测，全自动检测，无需人工干预</w:t>
            </w:r>
          </w:p>
          <w:p>
            <w:pPr>
              <w:autoSpaceDE w:val="0"/>
              <w:autoSpaceDN w:val="0"/>
              <w:spacing w:line="360" w:lineRule="auto"/>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7</w:t>
            </w:r>
            <w:r>
              <w:rPr>
                <w:rFonts w:hint="eastAsia" w:ascii="仿宋_GB2312" w:hAnsi="仿宋_GB2312" w:eastAsia="仿宋_GB2312" w:cs="仿宋_GB2312"/>
                <w:sz w:val="24"/>
                <w:szCs w:val="24"/>
                <w:lang w:eastAsia="zh-CN"/>
              </w:rPr>
              <w:t xml:space="preserve">. </w:t>
            </w:r>
            <w:r>
              <w:rPr>
                <w:rFonts w:ascii="仿宋_GB2312" w:hAnsi="仿宋_GB2312" w:eastAsia="仿宋_GB2312" w:cs="仿宋_GB2312"/>
                <w:sz w:val="24"/>
                <w:szCs w:val="24"/>
                <w:lang w:eastAsia="zh-CN"/>
              </w:rPr>
              <w:t>适用于Taqma</w:t>
            </w:r>
            <w:r>
              <w:rPr>
                <w:rFonts w:hint="eastAsia" w:ascii="仿宋_GB2312" w:hAnsi="仿宋_GB2312" w:eastAsia="仿宋_GB2312" w:cs="仿宋_GB2312"/>
                <w:sz w:val="24"/>
                <w:szCs w:val="24"/>
                <w:lang w:eastAsia="zh-CN"/>
              </w:rPr>
              <w:t>n探针，既可对DNA进行绝对定量，又可对RNA进行一步法RT-dPCR直接定量分析</w:t>
            </w:r>
          </w:p>
          <w:p>
            <w:pPr>
              <w:autoSpaceDE w:val="0"/>
              <w:autoSpaceDN w:val="0"/>
              <w:spacing w:line="360" w:lineRule="auto"/>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8</w:t>
            </w:r>
            <w:r>
              <w:rPr>
                <w:rFonts w:hint="eastAsia" w:ascii="仿宋_GB2312" w:hAnsi="仿宋_GB2312" w:eastAsia="仿宋_GB2312" w:cs="仿宋_GB2312"/>
                <w:sz w:val="24"/>
                <w:szCs w:val="24"/>
                <w:lang w:eastAsia="zh-CN"/>
              </w:rPr>
              <w:t>. 具有标准使用的新一代测序仪文库定量功能，可直接配套试剂通用于二代测序平台</w:t>
            </w:r>
          </w:p>
          <w:p>
            <w:pPr>
              <w:autoSpaceDE w:val="0"/>
              <w:autoSpaceDN w:val="0"/>
              <w:spacing w:line="360" w:lineRule="auto"/>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9</w:t>
            </w:r>
            <w:r>
              <w:rPr>
                <w:rFonts w:hint="eastAsia" w:ascii="仿宋_GB2312" w:hAnsi="仿宋_GB2312" w:eastAsia="仿宋_GB2312" w:cs="仿宋_GB2312"/>
                <w:sz w:val="24"/>
                <w:szCs w:val="24"/>
                <w:lang w:eastAsia="zh-CN"/>
              </w:rPr>
              <w:t>. 可检测的荧光标记物：FAM/HEX(VIC)标记的探针，亦可兼容染料EvaGreen检测</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r>
              <w:rPr>
                <w:rFonts w:ascii="仿宋_GB2312" w:hAnsi="仿宋_GB2312" w:eastAsia="仿宋_GB2312" w:cs="仿宋_GB2312"/>
                <w:sz w:val="24"/>
                <w:szCs w:val="24"/>
                <w:lang w:eastAsia="zh-CN"/>
              </w:rPr>
              <w:t>0</w:t>
            </w:r>
            <w:r>
              <w:rPr>
                <w:rFonts w:hint="eastAsia" w:ascii="仿宋_GB2312" w:hAnsi="仿宋_GB2312" w:eastAsia="仿宋_GB2312" w:cs="仿宋_GB2312"/>
                <w:sz w:val="24"/>
                <w:szCs w:val="24"/>
                <w:lang w:eastAsia="zh-CN"/>
              </w:rPr>
              <w:t>. 具有专业的多重ddPCR分析功能包</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11. 检测样品类型：DNA/RNA</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12. </w:t>
            </w:r>
            <w:r>
              <w:rPr>
                <w:rFonts w:ascii="仿宋_GB2312" w:hAnsi="仿宋_GB2312" w:eastAsia="仿宋_GB2312" w:cs="仿宋_GB2312"/>
                <w:sz w:val="24"/>
                <w:szCs w:val="24"/>
                <w:lang w:eastAsia="zh-CN"/>
              </w:rPr>
              <w:t>反应体系：</w:t>
            </w:r>
            <w:r>
              <w:rPr>
                <w:rFonts w:hint="eastAsia" w:ascii="仿宋_GB2312" w:hAnsi="仿宋_GB2312" w:eastAsia="仿宋_GB2312" w:cs="仿宋_GB2312"/>
                <w:sz w:val="24"/>
                <w:szCs w:val="24"/>
                <w:lang w:eastAsia="zh-CN"/>
              </w:rPr>
              <w:t>2</w:t>
            </w:r>
            <w:r>
              <w:rPr>
                <w:rFonts w:ascii="仿宋_GB2312" w:hAnsi="仿宋_GB2312" w:eastAsia="仿宋_GB2312" w:cs="仿宋_GB2312"/>
                <w:sz w:val="24"/>
                <w:szCs w:val="24"/>
                <w:lang w:eastAsia="zh-CN"/>
              </w:rPr>
              <w:t>0µl</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13. 光源：2个LED</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14. 检测器：2个带滤光片的硅光子计数器，</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 检测模式：对扩增完成后的每个微滴进行逐滴检测</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16. 样品检测速度：≥32个样品/小时</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★17. 每天最大检测样本量：≥192个样品/8小时</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18. 灵敏度：能检测到单拷贝基因</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19. 动态范围：5个数量级，1~100,000</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 厂家可提供5000多种检测试剂盒供选择</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21．软件功能1：显示每个微滴FAM通道和VIC通道的荧光信号、计算给出每个样品中含有靶分子的起始拷贝数或浓度(copies/ul)、拷贝数变异分析功能、稀有突变分析功能，且结果可直接打印输出或导入Excel表格；软件功能2：可对多个样品（技术重复）的平均值和总误差进行统计分析，又可合并多个样品（技术重复）的微滴总数进行统计分析</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r>
              <w:rPr>
                <w:rFonts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eastAsia="zh-CN"/>
              </w:rPr>
              <w:t>. 必须配有可用于960次反应的试剂（含有油，微滴生产卡，封膜，预混液等）</w:t>
            </w:r>
          </w:p>
          <w:p>
            <w:pPr>
              <w:autoSpaceDE w:val="0"/>
              <w:autoSpaceDN w:val="0"/>
              <w:spacing w:line="360" w:lineRule="auto"/>
              <w:rPr>
                <w:rFonts w:ascii="宋体" w:hAnsi="宋体" w:cs="Arial"/>
                <w:sz w:val="24"/>
                <w:szCs w:val="24"/>
                <w:lang w:eastAsia="en-US"/>
              </w:rPr>
            </w:pPr>
            <w:r>
              <w:rPr>
                <w:rFonts w:hint="eastAsia" w:ascii="仿宋_GB2312" w:hAnsi="仿宋_GB2312" w:eastAsia="仿宋_GB2312" w:cs="仿宋_GB2312"/>
                <w:sz w:val="24"/>
                <w:szCs w:val="24"/>
                <w:lang w:eastAsia="en-US"/>
              </w:rPr>
              <w:t>2</w:t>
            </w:r>
            <w:r>
              <w:rPr>
                <w:rFonts w:ascii="仿宋_GB2312" w:hAnsi="仿宋_GB2312" w:eastAsia="仿宋_GB2312" w:cs="仿宋_GB2312"/>
                <w:sz w:val="24"/>
                <w:szCs w:val="24"/>
                <w:lang w:eastAsia="en-US"/>
              </w:rPr>
              <w:t>3</w:t>
            </w:r>
            <w:r>
              <w:rPr>
                <w:rFonts w:hint="eastAsia" w:ascii="仿宋_GB2312" w:hAnsi="仿宋_GB2312" w:eastAsia="仿宋_GB2312" w:cs="仿宋_GB2312"/>
                <w:sz w:val="24"/>
                <w:szCs w:val="24"/>
                <w:lang w:eastAsia="en-US"/>
              </w:rPr>
              <w:t xml:space="preserve">. </w:t>
            </w:r>
            <w:r>
              <w:rPr>
                <w:rFonts w:ascii="仿宋_GB2312" w:hAnsi="仿宋_GB2312" w:eastAsia="仿宋_GB2312" w:cs="仿宋_GB2312"/>
                <w:sz w:val="24"/>
                <w:szCs w:val="24"/>
                <w:lang w:eastAsia="en-US"/>
              </w:rPr>
              <w:t>操作系统</w:t>
            </w:r>
            <w:r>
              <w:rPr>
                <w:rFonts w:hint="eastAsia" w:ascii="仿宋_GB2312" w:hAnsi="仿宋_GB2312" w:eastAsia="仿宋_GB2312" w:cs="仿宋_GB2312"/>
                <w:sz w:val="24"/>
                <w:szCs w:val="24"/>
                <w:lang w:eastAsia="en-US"/>
              </w:rPr>
              <w:t>:</w:t>
            </w:r>
            <w:r>
              <w:rPr>
                <w:rFonts w:ascii="仿宋_GB2312" w:hAnsi="仿宋_GB2312" w:eastAsia="仿宋_GB2312" w:cs="仿宋_GB2312"/>
                <w:sz w:val="24"/>
                <w:szCs w:val="24"/>
                <w:lang w:eastAsia="en-US"/>
              </w:rPr>
              <w:t>Win10</w:t>
            </w:r>
            <w:r>
              <w:rPr>
                <w:rFonts w:hint="eastAsia" w:ascii="仿宋_GB2312" w:hAnsi="仿宋_GB2312" w:eastAsia="仿宋_GB2312" w:cs="仿宋_GB2312"/>
                <w:sz w:val="24"/>
                <w:szCs w:val="24"/>
                <w:lang w:eastAsia="en-US"/>
              </w:rPr>
              <w:t xml:space="preserve"> </w:t>
            </w:r>
            <w:r>
              <w:rPr>
                <w:rFonts w:ascii="仿宋_GB2312" w:hAnsi="仿宋_GB2312" w:eastAsia="仿宋_GB2312" w:cs="仿宋_GB2312"/>
                <w:sz w:val="24"/>
                <w:szCs w:val="24"/>
                <w:lang w:eastAsia="en-US"/>
              </w:rPr>
              <w:t>Professional 64位(English Version)</w:t>
            </w:r>
            <w:r>
              <w:rPr>
                <w:rFonts w:hint="eastAsia" w:ascii="仿宋_GB2312" w:hAnsi="仿宋_GB2312" w:eastAsia="仿宋_GB2312" w:cs="仿宋_GB2312"/>
                <w:sz w:val="24"/>
                <w:szCs w:val="24"/>
                <w:lang w:eastAsia="en-US"/>
              </w:rPr>
              <w:t>、</w:t>
            </w:r>
            <w:r>
              <w:rPr>
                <w:rFonts w:ascii="仿宋_GB2312" w:hAnsi="仿宋_GB2312" w:eastAsia="仿宋_GB2312" w:cs="仿宋_GB2312"/>
                <w:sz w:val="24"/>
                <w:szCs w:val="24"/>
                <w:lang w:eastAsia="en-US"/>
              </w:rPr>
              <w:t>Intel core i7</w:t>
            </w:r>
            <w:r>
              <w:rPr>
                <w:rFonts w:hint="eastAsia" w:ascii="仿宋_GB2312" w:hAnsi="仿宋_GB2312" w:eastAsia="仿宋_GB2312" w:cs="仿宋_GB2312"/>
                <w:sz w:val="24"/>
                <w:szCs w:val="24"/>
                <w:lang w:eastAsia="en-US"/>
              </w:rPr>
              <w:t>、</w:t>
            </w:r>
            <w:r>
              <w:rPr>
                <w:rFonts w:ascii="仿宋_GB2312" w:hAnsi="仿宋_GB2312" w:eastAsia="仿宋_GB2312" w:cs="仿宋_GB2312"/>
                <w:sz w:val="24"/>
                <w:szCs w:val="24"/>
                <w:lang w:eastAsia="en-US"/>
              </w:rPr>
              <w:t>500G以上硬盘</w:t>
            </w:r>
            <w:r>
              <w:rPr>
                <w:rFonts w:hint="eastAsia" w:ascii="仿宋_GB2312" w:hAnsi="仿宋_GB2312" w:eastAsia="仿宋_GB2312" w:cs="仿宋_GB2312"/>
                <w:sz w:val="24"/>
                <w:szCs w:val="24"/>
                <w:lang w:eastAsia="en-US"/>
              </w:rPr>
              <w:t>、</w:t>
            </w:r>
            <w:r>
              <w:rPr>
                <w:rFonts w:ascii="仿宋_GB2312" w:hAnsi="仿宋_GB2312" w:eastAsia="仿宋_GB2312" w:cs="仿宋_GB2312"/>
                <w:sz w:val="24"/>
                <w:szCs w:val="24"/>
                <w:lang w:eastAsia="en-US"/>
              </w:rPr>
              <w:t>15.6寸以上屏幕</w:t>
            </w:r>
            <w:r>
              <w:rPr>
                <w:rFonts w:hint="eastAsia" w:ascii="仿宋_GB2312" w:hAnsi="仿宋_GB2312" w:eastAsia="仿宋_GB2312" w:cs="仿宋_GB2312"/>
                <w:sz w:val="24"/>
                <w:szCs w:val="24"/>
                <w:lang w:eastAsia="en-US"/>
              </w:rPr>
              <w:t>、分辨率</w:t>
            </w:r>
            <w:r>
              <w:rPr>
                <w:rFonts w:ascii="仿宋_GB2312" w:hAnsi="仿宋_GB2312" w:eastAsia="仿宋_GB2312" w:cs="仿宋_GB2312"/>
                <w:sz w:val="24"/>
                <w:szCs w:val="24"/>
                <w:lang w:eastAsia="en-US"/>
              </w:rPr>
              <w:t>: 1920x1080</w:t>
            </w:r>
            <w:r>
              <w:rPr>
                <w:rFonts w:hint="eastAsia" w:ascii="仿宋_GB2312" w:hAnsi="仿宋_GB2312" w:eastAsia="仿宋_GB2312" w:cs="仿宋_GB2312"/>
                <w:sz w:val="24"/>
                <w:szCs w:val="24"/>
                <w:lang w:eastAsia="en-US"/>
              </w:rPr>
              <w:t>、</w:t>
            </w:r>
            <w:r>
              <w:rPr>
                <w:rFonts w:ascii="仿宋_GB2312" w:hAnsi="仿宋_GB2312" w:eastAsia="仿宋_GB2312" w:cs="仿宋_GB2312"/>
                <w:sz w:val="24"/>
                <w:szCs w:val="24"/>
                <w:lang w:eastAsia="en-US"/>
              </w:rPr>
              <w:t>RAM: 8 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360" w:lineRule="auto"/>
              <w:rPr>
                <w:rFonts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可用于病毒检测，液态活检，肿瘤检测，基因编辑，干细胞研究，miRNA定量及表达分析，表观遗传学研究，基因表达分析，二代测序结果验证等。</w:t>
            </w:r>
          </w:p>
          <w:p>
            <w:pPr>
              <w:autoSpaceDE w:val="0"/>
              <w:autoSpaceDN w:val="0"/>
              <w:spacing w:line="360" w:lineRule="auto"/>
              <w:rPr>
                <w:rFonts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独特功能：</w:t>
            </w:r>
          </w:p>
          <w:p>
            <w:pPr>
              <w:autoSpaceDE w:val="0"/>
              <w:autoSpaceDN w:val="0"/>
              <w:spacing w:line="360" w:lineRule="auto"/>
              <w:rPr>
                <w:rFonts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a. 直接对单细胞中的DNA和mRNA进行分析；</w:t>
            </w:r>
          </w:p>
          <w:p>
            <w:pPr>
              <w:autoSpaceDE w:val="0"/>
              <w:autoSpaceDN w:val="0"/>
              <w:spacing w:line="360" w:lineRule="auto"/>
              <w:rPr>
                <w:rFonts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b. 可直接检测融合基因；</w:t>
            </w:r>
          </w:p>
          <w:p>
            <w:pPr>
              <w:autoSpaceDE w:val="0"/>
              <w:autoSpaceDN w:val="0"/>
              <w:spacing w:line="360" w:lineRule="auto"/>
              <w:rPr>
                <w:rFonts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c. 可进行基因连锁分析，用于继发性耐药机理的研究；</w:t>
            </w:r>
          </w:p>
          <w:p>
            <w:pPr>
              <w:autoSpaceDE w:val="0"/>
              <w:autoSpaceDN w:val="0"/>
              <w:spacing w:line="360" w:lineRule="auto"/>
              <w:rPr>
                <w:rFonts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d. 有多重基因突变检测；</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ascii="仿宋_GB2312" w:hAnsi="仿宋_GB2312" w:eastAsia="仿宋_GB2312" w:cs="仿宋_GB2312"/>
                <w:sz w:val="24"/>
                <w:szCs w:val="24"/>
                <w:lang w:val="zh-CN" w:eastAsia="zh-CN"/>
              </w:rPr>
              <w:t>e. 二代测序文库定量试剂盒，用于illumina TruSeq和Ion Torrent的测序文库定量，节省测序成本，提高测序效率。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应用</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范围</w:t>
            </w:r>
          </w:p>
        </w:tc>
        <w:tc>
          <w:tcPr>
            <w:tcW w:w="8512" w:type="dxa"/>
            <w:gridSpan w:val="2"/>
            <w:tcBorders>
              <w:right w:val="single" w:color="000000" w:sz="6" w:space="0"/>
            </w:tcBorders>
            <w:vAlign w:val="center"/>
          </w:tcPr>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1、农业水稻基因检测</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2、动物，植物遗传育种</w:t>
            </w:r>
          </w:p>
          <w:p>
            <w:pPr>
              <w:autoSpaceDE w:val="0"/>
              <w:autoSpaceDN w:val="0"/>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3、动物、水产病害检测</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ascii="仿宋_GB2312" w:hAnsi="仿宋_GB2312" w:eastAsia="仿宋_GB2312" w:cs="仿宋_GB2312"/>
                <w:sz w:val="24"/>
                <w:szCs w:val="24"/>
                <w:lang w:eastAsia="zh-CN"/>
              </w:rPr>
              <w:t>4、食品安全检测</w:t>
            </w:r>
          </w:p>
        </w:tc>
      </w:tr>
    </w:tbl>
    <w:p>
      <w:pPr>
        <w:widowControl/>
        <w:spacing w:line="520" w:lineRule="exact"/>
        <w:ind w:firstLine="480" w:firstLineChars="200"/>
        <w:rPr>
          <w:rFonts w:asciiTheme="minorEastAsia" w:hAnsiTheme="minorEastAsia"/>
          <w:color w:val="000000" w:themeColor="text1"/>
          <w:sz w:val="24"/>
          <w:szCs w:val="24"/>
          <w14:textFill>
            <w14:solidFill>
              <w14:schemeClr w14:val="tx1"/>
            </w14:solidFill>
          </w14:textFill>
        </w:rPr>
      </w:pPr>
    </w:p>
    <w:p>
      <w:pPr>
        <w:widowControl/>
        <w:spacing w:line="520" w:lineRule="exact"/>
        <w:ind w:firstLine="480" w:firstLineChars="200"/>
        <w:rPr>
          <w:rFonts w:asciiTheme="minorEastAsia" w:hAnsiTheme="minorEastAsia"/>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wMGEwMDJiZTk0YmQ5MWFiMmViMzRkZWYxNGYyYWQifQ=="/>
  </w:docVars>
  <w:rsids>
    <w:rsidRoot w:val="00E26EEF"/>
    <w:rsid w:val="000061C2"/>
    <w:rsid w:val="0001197C"/>
    <w:rsid w:val="00016D51"/>
    <w:rsid w:val="00021AFF"/>
    <w:rsid w:val="000261FC"/>
    <w:rsid w:val="00035A5B"/>
    <w:rsid w:val="000404C5"/>
    <w:rsid w:val="00046598"/>
    <w:rsid w:val="000526C0"/>
    <w:rsid w:val="00070F16"/>
    <w:rsid w:val="0007300E"/>
    <w:rsid w:val="00073D4A"/>
    <w:rsid w:val="00077241"/>
    <w:rsid w:val="00085252"/>
    <w:rsid w:val="000A0ED6"/>
    <w:rsid w:val="000B0A66"/>
    <w:rsid w:val="000C24F2"/>
    <w:rsid w:val="000C43EB"/>
    <w:rsid w:val="000D0BAB"/>
    <w:rsid w:val="000E5F22"/>
    <w:rsid w:val="000F0D45"/>
    <w:rsid w:val="000F3EB3"/>
    <w:rsid w:val="000F54E5"/>
    <w:rsid w:val="000F6E6F"/>
    <w:rsid w:val="001073A0"/>
    <w:rsid w:val="00111248"/>
    <w:rsid w:val="001139F4"/>
    <w:rsid w:val="00127EA5"/>
    <w:rsid w:val="00133C25"/>
    <w:rsid w:val="0013449F"/>
    <w:rsid w:val="00161717"/>
    <w:rsid w:val="00184DBE"/>
    <w:rsid w:val="00191D65"/>
    <w:rsid w:val="001964B5"/>
    <w:rsid w:val="001A37C1"/>
    <w:rsid w:val="001A58AD"/>
    <w:rsid w:val="001B0335"/>
    <w:rsid w:val="001B30DE"/>
    <w:rsid w:val="001B4472"/>
    <w:rsid w:val="001B4607"/>
    <w:rsid w:val="001B6D60"/>
    <w:rsid w:val="001E1BEA"/>
    <w:rsid w:val="001E3754"/>
    <w:rsid w:val="00200327"/>
    <w:rsid w:val="002021D5"/>
    <w:rsid w:val="00231E5A"/>
    <w:rsid w:val="002576CE"/>
    <w:rsid w:val="00257A5B"/>
    <w:rsid w:val="00263913"/>
    <w:rsid w:val="00264CCE"/>
    <w:rsid w:val="00273736"/>
    <w:rsid w:val="00280449"/>
    <w:rsid w:val="00290A8C"/>
    <w:rsid w:val="0029545C"/>
    <w:rsid w:val="002B08A0"/>
    <w:rsid w:val="002B256D"/>
    <w:rsid w:val="002B3673"/>
    <w:rsid w:val="002E51A4"/>
    <w:rsid w:val="002F27D9"/>
    <w:rsid w:val="002F27DE"/>
    <w:rsid w:val="002F2B16"/>
    <w:rsid w:val="002F34DE"/>
    <w:rsid w:val="00302633"/>
    <w:rsid w:val="003027E1"/>
    <w:rsid w:val="00303D63"/>
    <w:rsid w:val="003214F7"/>
    <w:rsid w:val="00324825"/>
    <w:rsid w:val="00331C34"/>
    <w:rsid w:val="003329F5"/>
    <w:rsid w:val="0034303C"/>
    <w:rsid w:val="00355FB3"/>
    <w:rsid w:val="003577B2"/>
    <w:rsid w:val="003B226A"/>
    <w:rsid w:val="003B42DF"/>
    <w:rsid w:val="003B6EAD"/>
    <w:rsid w:val="003B783D"/>
    <w:rsid w:val="003C4D99"/>
    <w:rsid w:val="003C59DF"/>
    <w:rsid w:val="003C73E5"/>
    <w:rsid w:val="003D1653"/>
    <w:rsid w:val="003E5FC2"/>
    <w:rsid w:val="003E690E"/>
    <w:rsid w:val="003F175F"/>
    <w:rsid w:val="00404290"/>
    <w:rsid w:val="00410DBA"/>
    <w:rsid w:val="00421B62"/>
    <w:rsid w:val="00443BBB"/>
    <w:rsid w:val="004518B9"/>
    <w:rsid w:val="0046185D"/>
    <w:rsid w:val="004637E6"/>
    <w:rsid w:val="00466EDF"/>
    <w:rsid w:val="00467278"/>
    <w:rsid w:val="00482C04"/>
    <w:rsid w:val="0048373D"/>
    <w:rsid w:val="004864A7"/>
    <w:rsid w:val="0049413D"/>
    <w:rsid w:val="004A79A4"/>
    <w:rsid w:val="004C3144"/>
    <w:rsid w:val="004C7098"/>
    <w:rsid w:val="004D1D3B"/>
    <w:rsid w:val="004E4754"/>
    <w:rsid w:val="004F3CF9"/>
    <w:rsid w:val="005005C0"/>
    <w:rsid w:val="00521E0F"/>
    <w:rsid w:val="005223AC"/>
    <w:rsid w:val="005455F7"/>
    <w:rsid w:val="00551C63"/>
    <w:rsid w:val="00565BE3"/>
    <w:rsid w:val="00585417"/>
    <w:rsid w:val="005918D1"/>
    <w:rsid w:val="00593333"/>
    <w:rsid w:val="00596C6F"/>
    <w:rsid w:val="005A360F"/>
    <w:rsid w:val="005A54A9"/>
    <w:rsid w:val="005A7EE8"/>
    <w:rsid w:val="005B5AE1"/>
    <w:rsid w:val="005C3650"/>
    <w:rsid w:val="005D2DF5"/>
    <w:rsid w:val="005F1037"/>
    <w:rsid w:val="005F1735"/>
    <w:rsid w:val="00621017"/>
    <w:rsid w:val="0063615B"/>
    <w:rsid w:val="00636207"/>
    <w:rsid w:val="00644236"/>
    <w:rsid w:val="006704C2"/>
    <w:rsid w:val="0067156F"/>
    <w:rsid w:val="00671AEB"/>
    <w:rsid w:val="00676044"/>
    <w:rsid w:val="006A7CBF"/>
    <w:rsid w:val="006B1E86"/>
    <w:rsid w:val="006B3F92"/>
    <w:rsid w:val="006D492A"/>
    <w:rsid w:val="006E1574"/>
    <w:rsid w:val="006E267A"/>
    <w:rsid w:val="006E3111"/>
    <w:rsid w:val="006E554A"/>
    <w:rsid w:val="00715619"/>
    <w:rsid w:val="00715FAB"/>
    <w:rsid w:val="0074252F"/>
    <w:rsid w:val="0077790C"/>
    <w:rsid w:val="0078516A"/>
    <w:rsid w:val="00786644"/>
    <w:rsid w:val="007A5430"/>
    <w:rsid w:val="007A5E7A"/>
    <w:rsid w:val="007B0C7A"/>
    <w:rsid w:val="007B0F53"/>
    <w:rsid w:val="007C3955"/>
    <w:rsid w:val="007C3E58"/>
    <w:rsid w:val="007C7ECC"/>
    <w:rsid w:val="007D55DC"/>
    <w:rsid w:val="007E17FD"/>
    <w:rsid w:val="007F0427"/>
    <w:rsid w:val="008007D0"/>
    <w:rsid w:val="00800839"/>
    <w:rsid w:val="00801B5D"/>
    <w:rsid w:val="00806F6E"/>
    <w:rsid w:val="008149CF"/>
    <w:rsid w:val="00814EE1"/>
    <w:rsid w:val="00816481"/>
    <w:rsid w:val="00832129"/>
    <w:rsid w:val="00835F62"/>
    <w:rsid w:val="00846ED3"/>
    <w:rsid w:val="00854AB1"/>
    <w:rsid w:val="0086235D"/>
    <w:rsid w:val="00864CFD"/>
    <w:rsid w:val="008660D6"/>
    <w:rsid w:val="00867B14"/>
    <w:rsid w:val="00880BBF"/>
    <w:rsid w:val="00882873"/>
    <w:rsid w:val="00892AD8"/>
    <w:rsid w:val="008975F8"/>
    <w:rsid w:val="00897F60"/>
    <w:rsid w:val="008A2DDF"/>
    <w:rsid w:val="008A4E26"/>
    <w:rsid w:val="008A6AA0"/>
    <w:rsid w:val="008C45F9"/>
    <w:rsid w:val="008D0E65"/>
    <w:rsid w:val="008D2676"/>
    <w:rsid w:val="008E0200"/>
    <w:rsid w:val="008E07EF"/>
    <w:rsid w:val="008E1123"/>
    <w:rsid w:val="008E135D"/>
    <w:rsid w:val="009177AD"/>
    <w:rsid w:val="0093651D"/>
    <w:rsid w:val="00936602"/>
    <w:rsid w:val="009447CB"/>
    <w:rsid w:val="00951467"/>
    <w:rsid w:val="0096120B"/>
    <w:rsid w:val="00985130"/>
    <w:rsid w:val="009A61EF"/>
    <w:rsid w:val="009E75E6"/>
    <w:rsid w:val="009F3143"/>
    <w:rsid w:val="00A14E00"/>
    <w:rsid w:val="00A248A1"/>
    <w:rsid w:val="00A447CF"/>
    <w:rsid w:val="00A57385"/>
    <w:rsid w:val="00A646F1"/>
    <w:rsid w:val="00A64C23"/>
    <w:rsid w:val="00A709BF"/>
    <w:rsid w:val="00A70E20"/>
    <w:rsid w:val="00A7534D"/>
    <w:rsid w:val="00A80992"/>
    <w:rsid w:val="00A81DE4"/>
    <w:rsid w:val="00A91786"/>
    <w:rsid w:val="00A928DE"/>
    <w:rsid w:val="00AA0B21"/>
    <w:rsid w:val="00AA2C47"/>
    <w:rsid w:val="00AC0232"/>
    <w:rsid w:val="00AC10EE"/>
    <w:rsid w:val="00AC7F0F"/>
    <w:rsid w:val="00AD0D96"/>
    <w:rsid w:val="00AD436F"/>
    <w:rsid w:val="00AE350A"/>
    <w:rsid w:val="00AE73A7"/>
    <w:rsid w:val="00B014BC"/>
    <w:rsid w:val="00B11AA1"/>
    <w:rsid w:val="00B15418"/>
    <w:rsid w:val="00B16ACD"/>
    <w:rsid w:val="00B208CC"/>
    <w:rsid w:val="00B41383"/>
    <w:rsid w:val="00B42359"/>
    <w:rsid w:val="00B459D5"/>
    <w:rsid w:val="00B46738"/>
    <w:rsid w:val="00B53757"/>
    <w:rsid w:val="00B75634"/>
    <w:rsid w:val="00B760A7"/>
    <w:rsid w:val="00B800FC"/>
    <w:rsid w:val="00B83B3B"/>
    <w:rsid w:val="00B85F84"/>
    <w:rsid w:val="00B91184"/>
    <w:rsid w:val="00B94A57"/>
    <w:rsid w:val="00BA5563"/>
    <w:rsid w:val="00BA7998"/>
    <w:rsid w:val="00BB25A2"/>
    <w:rsid w:val="00BB35D6"/>
    <w:rsid w:val="00BC7848"/>
    <w:rsid w:val="00BD4A5E"/>
    <w:rsid w:val="00BD5CBA"/>
    <w:rsid w:val="00BE3610"/>
    <w:rsid w:val="00C00C16"/>
    <w:rsid w:val="00C13C07"/>
    <w:rsid w:val="00C407ED"/>
    <w:rsid w:val="00C43A8B"/>
    <w:rsid w:val="00C6734E"/>
    <w:rsid w:val="00C71C04"/>
    <w:rsid w:val="00C7653C"/>
    <w:rsid w:val="00C866AC"/>
    <w:rsid w:val="00C95447"/>
    <w:rsid w:val="00CB139B"/>
    <w:rsid w:val="00CB44F9"/>
    <w:rsid w:val="00CD7415"/>
    <w:rsid w:val="00CE2B1B"/>
    <w:rsid w:val="00CE4BD0"/>
    <w:rsid w:val="00CE70F4"/>
    <w:rsid w:val="00CF0914"/>
    <w:rsid w:val="00CF22AF"/>
    <w:rsid w:val="00CF55F2"/>
    <w:rsid w:val="00CF71B2"/>
    <w:rsid w:val="00D01C7C"/>
    <w:rsid w:val="00D15424"/>
    <w:rsid w:val="00D324D1"/>
    <w:rsid w:val="00D34303"/>
    <w:rsid w:val="00D352EA"/>
    <w:rsid w:val="00D36C37"/>
    <w:rsid w:val="00D57A7D"/>
    <w:rsid w:val="00D60843"/>
    <w:rsid w:val="00D87C45"/>
    <w:rsid w:val="00DA0924"/>
    <w:rsid w:val="00DA1DD0"/>
    <w:rsid w:val="00DB5F9B"/>
    <w:rsid w:val="00DC25E4"/>
    <w:rsid w:val="00DC4533"/>
    <w:rsid w:val="00DC50E5"/>
    <w:rsid w:val="00DD55F8"/>
    <w:rsid w:val="00DE6B59"/>
    <w:rsid w:val="00DE6D3D"/>
    <w:rsid w:val="00E014B0"/>
    <w:rsid w:val="00E26EEF"/>
    <w:rsid w:val="00E30F00"/>
    <w:rsid w:val="00E377EE"/>
    <w:rsid w:val="00E41037"/>
    <w:rsid w:val="00E4263A"/>
    <w:rsid w:val="00E42722"/>
    <w:rsid w:val="00E43260"/>
    <w:rsid w:val="00E646AA"/>
    <w:rsid w:val="00E82138"/>
    <w:rsid w:val="00E825F3"/>
    <w:rsid w:val="00E84713"/>
    <w:rsid w:val="00E85A32"/>
    <w:rsid w:val="00EB54A7"/>
    <w:rsid w:val="00EC0B32"/>
    <w:rsid w:val="00ED02B1"/>
    <w:rsid w:val="00EF5149"/>
    <w:rsid w:val="00F04AF4"/>
    <w:rsid w:val="00F04FD4"/>
    <w:rsid w:val="00F43232"/>
    <w:rsid w:val="00F664FB"/>
    <w:rsid w:val="00F670BC"/>
    <w:rsid w:val="00F85653"/>
    <w:rsid w:val="00F95715"/>
    <w:rsid w:val="00F9778D"/>
    <w:rsid w:val="00FB0F8B"/>
    <w:rsid w:val="00FB2327"/>
    <w:rsid w:val="00FC53A3"/>
    <w:rsid w:val="00FC5E6D"/>
    <w:rsid w:val="00FE3592"/>
    <w:rsid w:val="00FF4893"/>
    <w:rsid w:val="00FF55A9"/>
    <w:rsid w:val="0300501E"/>
    <w:rsid w:val="0E7A4D3F"/>
    <w:rsid w:val="19D72115"/>
    <w:rsid w:val="1BB31B29"/>
    <w:rsid w:val="1E81765C"/>
    <w:rsid w:val="32905BA8"/>
    <w:rsid w:val="416813A0"/>
    <w:rsid w:val="552E6A3F"/>
    <w:rsid w:val="5D406686"/>
    <w:rsid w:val="5E70660C"/>
    <w:rsid w:val="606E6D3B"/>
    <w:rsid w:val="69486783"/>
    <w:rsid w:val="76841EFC"/>
    <w:rsid w:val="790F16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9"/>
    <w:pPr>
      <w:keepNext/>
      <w:keepLines/>
      <w:spacing w:before="240" w:after="240" w:line="578" w:lineRule="auto"/>
      <w:outlineLvl w:val="0"/>
    </w:pPr>
    <w:rPr>
      <w:b/>
      <w:bCs/>
      <w:kern w:val="44"/>
      <w:sz w:val="44"/>
      <w:szCs w:val="44"/>
    </w:rPr>
  </w:style>
  <w:style w:type="paragraph" w:styleId="3">
    <w:name w:val="heading 2"/>
    <w:basedOn w:val="1"/>
    <w:next w:val="1"/>
    <w:link w:val="13"/>
    <w:autoRedefine/>
    <w:unhideWhenUsed/>
    <w:qFormat/>
    <w:uiPriority w:val="9"/>
    <w:pPr>
      <w:keepNext/>
      <w:keepLines/>
      <w:spacing w:before="140" w:after="14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autoRedefine/>
    <w:unhideWhenUsed/>
    <w:qFormat/>
    <w:uiPriority w:val="9"/>
    <w:pPr>
      <w:keepNext/>
      <w:keepLines/>
      <w:spacing w:before="140" w:after="140" w:line="416" w:lineRule="auto"/>
      <w:outlineLvl w:val="2"/>
    </w:pPr>
    <w:rPr>
      <w:b/>
      <w:bCs/>
      <w:sz w:val="32"/>
      <w:szCs w:val="32"/>
    </w:rPr>
  </w:style>
  <w:style w:type="paragraph" w:styleId="5">
    <w:name w:val="heading 4"/>
    <w:basedOn w:val="1"/>
    <w:next w:val="1"/>
    <w:link w:val="17"/>
    <w:autoRedefine/>
    <w:qFormat/>
    <w:uiPriority w:val="0"/>
    <w:pPr>
      <w:keepNext/>
      <w:keepLines/>
      <w:spacing w:line="360" w:lineRule="auto"/>
      <w:jc w:val="center"/>
      <w:outlineLvl w:val="3"/>
    </w:pPr>
    <w:rPr>
      <w:rFonts w:hAnsi="Arial" w:cs="Times New Roman" w:asciiTheme="majorEastAsia" w:eastAsiaTheme="majorEastAsia"/>
      <w:b/>
      <w:bCs/>
      <w:sz w:val="24"/>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6">
    <w:name w:val="Balloon Text"/>
    <w:basedOn w:val="1"/>
    <w:link w:val="25"/>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5"/>
    <w:autoRedefine/>
    <w:qFormat/>
    <w:uiPriority w:val="0"/>
    <w:pPr>
      <w:jc w:val="center"/>
    </w:pPr>
    <w:rPr>
      <w:sz w:val="30"/>
      <w:szCs w:val="24"/>
    </w:rPr>
  </w:style>
  <w:style w:type="character" w:customStyle="1" w:styleId="12">
    <w:name w:val="标题 1 字符"/>
    <w:basedOn w:val="11"/>
    <w:link w:val="2"/>
    <w:autoRedefine/>
    <w:qFormat/>
    <w:uiPriority w:val="9"/>
    <w:rPr>
      <w:b/>
      <w:bCs/>
      <w:kern w:val="44"/>
      <w:sz w:val="44"/>
      <w:szCs w:val="44"/>
    </w:rPr>
  </w:style>
  <w:style w:type="character" w:customStyle="1" w:styleId="13">
    <w:name w:val="标题 2 字符"/>
    <w:basedOn w:val="11"/>
    <w:link w:val="3"/>
    <w:autoRedefine/>
    <w:qFormat/>
    <w:uiPriority w:val="9"/>
    <w:rPr>
      <w:rFonts w:asciiTheme="majorHAnsi" w:hAnsiTheme="majorHAnsi" w:eastAsiaTheme="majorEastAsia" w:cstheme="majorBidi"/>
      <w:b/>
      <w:bCs/>
      <w:sz w:val="32"/>
      <w:szCs w:val="32"/>
    </w:rPr>
  </w:style>
  <w:style w:type="character" w:customStyle="1" w:styleId="14">
    <w:name w:val="标题 3 字符"/>
    <w:basedOn w:val="11"/>
    <w:link w:val="4"/>
    <w:autoRedefine/>
    <w:qFormat/>
    <w:uiPriority w:val="9"/>
    <w:rPr>
      <w:b/>
      <w:bCs/>
      <w:sz w:val="32"/>
      <w:szCs w:val="32"/>
    </w:rPr>
  </w:style>
  <w:style w:type="character" w:customStyle="1" w:styleId="15">
    <w:name w:val="标题 字符"/>
    <w:link w:val="9"/>
    <w:autoRedefine/>
    <w:qFormat/>
    <w:uiPriority w:val="0"/>
    <w:rPr>
      <w:sz w:val="30"/>
      <w:szCs w:val="24"/>
    </w:rPr>
  </w:style>
  <w:style w:type="paragraph" w:customStyle="1" w:styleId="16">
    <w:name w:val="宋四一级"/>
    <w:autoRedefine/>
    <w:qFormat/>
    <w:uiPriority w:val="0"/>
    <w:pPr>
      <w:spacing w:line="360" w:lineRule="auto"/>
      <w:outlineLvl w:val="0"/>
    </w:pPr>
    <w:rPr>
      <w:rFonts w:ascii="Calibri" w:hAnsi="Calibri" w:eastAsia="宋体" w:cs="Times New Roman"/>
      <w:kern w:val="2"/>
      <w:sz w:val="28"/>
      <w:szCs w:val="22"/>
      <w:lang w:val="en-US" w:eastAsia="zh-CN" w:bidi="ar-SA"/>
    </w:rPr>
  </w:style>
  <w:style w:type="character" w:customStyle="1" w:styleId="17">
    <w:name w:val="标题 4 字符"/>
    <w:basedOn w:val="11"/>
    <w:link w:val="5"/>
    <w:autoRedefine/>
    <w:qFormat/>
    <w:uiPriority w:val="0"/>
    <w:rPr>
      <w:rFonts w:hAnsi="Arial" w:cs="Times New Roman" w:asciiTheme="majorEastAsia" w:eastAsiaTheme="majorEastAsia"/>
      <w:b/>
      <w:bCs/>
      <w:sz w:val="24"/>
      <w:szCs w:val="28"/>
    </w:rPr>
  </w:style>
  <w:style w:type="character" w:customStyle="1" w:styleId="18">
    <w:name w:val="页眉 字符"/>
    <w:basedOn w:val="11"/>
    <w:link w:val="8"/>
    <w:autoRedefine/>
    <w:qFormat/>
    <w:uiPriority w:val="99"/>
    <w:rPr>
      <w:sz w:val="18"/>
      <w:szCs w:val="18"/>
    </w:rPr>
  </w:style>
  <w:style w:type="character" w:customStyle="1" w:styleId="19">
    <w:name w:val="页脚 字符"/>
    <w:basedOn w:val="11"/>
    <w:link w:val="7"/>
    <w:autoRedefine/>
    <w:qFormat/>
    <w:uiPriority w:val="99"/>
    <w:rPr>
      <w:sz w:val="18"/>
      <w:szCs w:val="18"/>
    </w:rPr>
  </w:style>
  <w:style w:type="table" w:customStyle="1" w:styleId="20">
    <w:name w:val="Table Normal1"/>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1">
    <w:name w:val="Table Paragraph"/>
    <w:basedOn w:val="1"/>
    <w:autoRedefine/>
    <w:qFormat/>
    <w:uiPriority w:val="1"/>
    <w:pPr>
      <w:autoSpaceDE w:val="0"/>
      <w:autoSpaceDN w:val="0"/>
    </w:pPr>
    <w:rPr>
      <w:rFonts w:ascii="宋体" w:hAnsi="宋体" w:eastAsia="宋体" w:cs="宋体"/>
      <w:kern w:val="0"/>
      <w:sz w:val="22"/>
      <w:lang w:val="zh-CN" w:bidi="zh-CN"/>
    </w:rPr>
  </w:style>
  <w:style w:type="table" w:customStyle="1" w:styleId="22">
    <w:name w:val="Table Normal2"/>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3">
    <w:name w:val="Table Normal3"/>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24">
    <w:name w:val="List Paragraph"/>
    <w:basedOn w:val="1"/>
    <w:autoRedefine/>
    <w:qFormat/>
    <w:uiPriority w:val="34"/>
    <w:pPr>
      <w:ind w:firstLine="420" w:firstLineChars="200"/>
    </w:pPr>
  </w:style>
  <w:style w:type="character" w:customStyle="1" w:styleId="25">
    <w:name w:val="批注框文本 字符"/>
    <w:basedOn w:val="11"/>
    <w:link w:val="6"/>
    <w:autoRedefine/>
    <w:semiHidden/>
    <w:qFormat/>
    <w:uiPriority w:val="99"/>
    <w:rPr>
      <w:sz w:val="18"/>
      <w:szCs w:val="18"/>
    </w:rPr>
  </w:style>
  <w:style w:type="table" w:customStyle="1" w:styleId="26">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A350D-9EF8-43A6-AD3F-ABBF968330F0}">
  <ds:schemaRefs/>
</ds:datastoreItem>
</file>

<file path=docProps/app.xml><?xml version="1.0" encoding="utf-8"?>
<Properties xmlns="http://schemas.openxmlformats.org/officeDocument/2006/extended-properties" xmlns:vt="http://schemas.openxmlformats.org/officeDocument/2006/docPropsVTypes">
  <Template>Normal</Template>
  <Pages>7</Pages>
  <Words>881</Words>
  <Characters>1008</Characters>
  <Lines>41</Lines>
  <Paragraphs>11</Paragraphs>
  <TotalTime>5</TotalTime>
  <ScaleCrop>false</ScaleCrop>
  <LinksUpToDate>false</LinksUpToDate>
  <CharactersWithSpaces>1023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2023-07-24T09:58:00Z</dcterms:created>
  <dc:creator>Tristan</dc:creator>
  <cp:lastModifiedBy>Administrator</cp:lastModifiedBy>
  <cp:lastPrinted>2021-03-05T04:20:00Z</cp:lastPrinted>
  <dcterms:modified xsi:type="dcterms:W3CDTF">2024-05-10T09:07:09Z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6CD53BFBA5C74DB286F7AAD0CB4428B1_13</vt:lpwstr>
  </property>
</Properties>
</file>