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default" w:asciiTheme="minorEastAsia" w:hAnsiTheme="minorEastAsia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bookmarkStart w:id="0" w:name="_Hlk66111534"/>
      <w:r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bidi="zh-CN"/>
          <w14:textFill>
            <w14:solidFill>
              <w14:schemeClr w14:val="tx1"/>
            </w14:solidFill>
          </w14:textFill>
        </w:rPr>
        <w:t>1</w:t>
      </w:r>
    </w:p>
    <w:tbl>
      <w:tblPr>
        <w:tblStyle w:val="22"/>
        <w:tblW w:w="99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111"/>
        <w:gridCol w:w="7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84" w:type="dxa"/>
          <w:trHeight w:val="600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仪器设备中文名称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原位电化学红外光谱仪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84" w:type="dxa"/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仪器设备外文名称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In-situ E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lectrochemical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FTIR Spectrometer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84" w:type="dxa"/>
          <w:trHeight w:val="457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  <w:lang w:val="zh-CN" w:eastAsia="en-US" w:bidi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预算金额人民币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80万元/台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84" w:type="dxa"/>
          <w:trHeight w:val="457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申购学院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84" w:type="dxa"/>
          <w:trHeight w:val="457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申购结果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拟同意申购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84" w:type="dxa"/>
          <w:trHeight w:val="1176" w:hRule="atLeast"/>
          <w:jc w:val="center"/>
        </w:trPr>
        <w:tc>
          <w:tcPr>
            <w:tcW w:w="1118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1. 红外主机：采用镀金光学系统，光学台可以同时安装多达7个检测器、3个分束器；可以同时安装中远红外光源、可见/近红外光源、拉曼光源和外光源4种光源。所有的检测器、分束器和光源都可以自动切换、自动准直，现场升级。</w:t>
            </w:r>
          </w:p>
          <w:p>
            <w:pPr>
              <w:autoSpaceDE w:val="0"/>
              <w:autoSpaceDN w:val="0"/>
              <w:spacing w:line="360" w:lineRule="auto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2. 光谱分辨率：≤ 0.09cm-1</w:t>
            </w:r>
          </w:p>
          <w:p>
            <w:pPr>
              <w:autoSpaceDE w:val="0"/>
              <w:autoSpaceDN w:val="0"/>
              <w:spacing w:line="360" w:lineRule="auto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3. 干涉仪：磁浮式干涉仪，平面镜电磁驱动，具有每秒不少于10万次连续动态调整功能，质保10年</w:t>
            </w:r>
          </w:p>
          <w:p>
            <w:pPr>
              <w:autoSpaceDE w:val="0"/>
              <w:autoSpaceDN w:val="0"/>
              <w:spacing w:line="360" w:lineRule="auto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4. 光谱范围：7800-350cm-1 ，可扩展至28,000-10cm-1（包含近、中、远红外波段）</w:t>
            </w:r>
          </w:p>
          <w:p>
            <w:pPr>
              <w:autoSpaceDE w:val="0"/>
              <w:autoSpaceDN w:val="0"/>
              <w:spacing w:line="360" w:lineRule="auto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5. 信噪比：≥ 65000：1（峰-峰值，4cm-1 分辨率，1分钟扫描，DTGS检测器）</w:t>
            </w:r>
          </w:p>
          <w:p>
            <w:pPr>
              <w:autoSpaceDE w:val="0"/>
              <w:autoSpaceDN w:val="0"/>
              <w:spacing w:line="360" w:lineRule="auto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6. 红外光源：高能量长寿命模式中远红外光源，氮化硅材质，更换无需打开光学台，质保10年</w:t>
            </w:r>
          </w:p>
          <w:p>
            <w:pPr>
              <w:autoSpaceDE w:val="0"/>
              <w:autoSpaceDN w:val="0"/>
              <w:spacing w:line="360" w:lineRule="auto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7. 分束器：配置涂锗的溴化钾分束器（7800 cm-1 - 350 cm-1）</w:t>
            </w:r>
          </w:p>
          <w:p>
            <w:pPr>
              <w:autoSpaceDE w:val="0"/>
              <w:autoSpaceDN w:val="0"/>
              <w:spacing w:line="360" w:lineRule="auto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8. 检测器：同时配置DLaTGS检测器（12500 cm-1 - 350 cm-1）和高灵敏度MCT检测器（11700 cm-1 - 600 cm-1），软件切换使用</w:t>
            </w:r>
          </w:p>
          <w:p>
            <w:pPr>
              <w:autoSpaceDE w:val="0"/>
              <w:autoSpaceDN w:val="0"/>
              <w:spacing w:line="360" w:lineRule="auto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9. 激光器：配置632nmHe-Ne激光器用于仪器的校准，质保5年</w:t>
            </w:r>
          </w:p>
          <w:p>
            <w:pPr>
              <w:autoSpaceDE w:val="0"/>
              <w:autoSpaceDN w:val="0"/>
              <w:spacing w:line="360" w:lineRule="auto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10. 光阑：计算机控制的不少于200档高精度连续可调光阑</w:t>
            </w:r>
          </w:p>
          <w:p>
            <w:pPr>
              <w:autoSpaceDE w:val="0"/>
              <w:autoSpaceDN w:val="0"/>
              <w:spacing w:line="360" w:lineRule="auto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11. 波数精度：≤ 0.0008cm-1</w:t>
            </w:r>
          </w:p>
          <w:p>
            <w:pPr>
              <w:autoSpaceDE w:val="0"/>
              <w:autoSpaceDN w:val="0"/>
              <w:spacing w:line="360" w:lineRule="auto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12. ASTM线性度（ASTME1421方法）：小于0.07%（使用3 mil Polystyrene，4cm-1 分辨率）13. 快速扫描：不少于65张谱图/秒（@16 cm-1分辨率）</w:t>
            </w:r>
          </w:p>
          <w:p>
            <w:pPr>
              <w:autoSpaceDE w:val="0"/>
              <w:autoSpaceDN w:val="0"/>
              <w:spacing w:line="360" w:lineRule="auto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14. 系统验证： NG-11玻璃片用于检测器线性测试，1.5mil厚的NIST可溯源PS薄膜，认证轮上必须标有序列号和数据失效日期</w:t>
            </w:r>
          </w:p>
          <w:p>
            <w:pPr>
              <w:autoSpaceDE w:val="0"/>
              <w:autoSpaceDN w:val="0"/>
              <w:spacing w:line="360" w:lineRule="auto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15. 联用扩展功能：具备多联机功能，可以与气相色谱、红外显微镜、热分析、拉曼光谱模块、流变仪等联机；可选外接独立近红外模块和独立ATR模块，无需占用主样品仓</w:t>
            </w:r>
          </w:p>
          <w:p>
            <w:pPr>
              <w:autoSpaceDE w:val="0"/>
              <w:autoSpaceDN w:val="0"/>
              <w:spacing w:line="360" w:lineRule="auto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16. 干燥密封系统：光学台配置湿度指示，样品仓两侧配备防雾化镀层的红外透射密封窗片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17. 数据接口：USB2.0标准计算机与仪器通讯接口</w:t>
            </w:r>
          </w:p>
        </w:tc>
      </w:tr>
      <w:bookmarkEnd w:id="0"/>
    </w:tbl>
    <w:p>
      <w:pPr>
        <w:widowControl/>
        <w:spacing w:line="24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rPr>
          <w:rFonts w:hint="default" w:asciiTheme="minorEastAsia" w:hAnsiTheme="minorEastAs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bidi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val="zh-CN" w:eastAsia="en-US" w:bidi="zh-CN"/>
          <w14:textFill>
            <w14:solidFill>
              <w14:schemeClr w14:val="tx1"/>
            </w14:solidFill>
          </w14:textFill>
        </w:rPr>
        <w:t>痕量蛋白检测仪</w:t>
      </w:r>
    </w:p>
    <w:p>
      <w:pPr>
        <w:widowControl/>
        <w:spacing w:line="24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9"/>
        <w:tblW w:w="96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111"/>
        <w:gridCol w:w="7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仪器设备中文名称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痕量蛋白检测仪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仪器设备外文名称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  <w:lang w:val="zh-CN" w:eastAsia="en-US" w:bidi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预算金额人民币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30万元/台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申购学院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申购结果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拟同意申购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  <w:jc w:val="center"/>
        </w:trPr>
        <w:tc>
          <w:tcPr>
            <w:tcW w:w="1118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1、超大尺寸感光芯片，尺寸≥168cm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vertAlign w:val="superscript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2、成像芯片长度≥14cm，有效成像面积：≥158cm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vertAlign w:val="superscript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3、原始像素（非合并）尺寸：≥100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m×100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m；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4、图像分辨率300dpi，可直接用于文章发表。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指定分辨率输出，600dpi，1200dpi；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5、量子效率：≥85% 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6、满阱电子容量：≥250万e-，提供极高的定量范围，强信号不过曝，确保高丰度蛋白和低丰度蛋白都可以准确高清成像和精确定量。在低敏模式下，满井电子数可达600万e-；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7、接触式成像：western膜直接贴合在感光芯片上，信号采集距离（光程）为0mm，光损失为0；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8、无需镜头，消除镜头透镜带来的光损失，直接成像；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9、开机即用，无需等待时间；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10、图像色阶：65536；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11 、≥95%的样品成像时间仅需≤0.1秒；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12、透光率：10000um2，相对是传统CCD相机，效率提升400倍以上；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13、成像夹角：180°，样品信号光子完全接收，加快成像速度，提高图像质量；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14、信号传输：使用超七类增强连接线，最大传输速率为1000Mbps，支持高清图像快速传输，不接受USB数据传输；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15、仪器最大功率≤20W；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16、自带防盗锁孔设计，保证仪器安全；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17、仪器自带实体蓝牙一键操作按钮，可实现一键采集，无需软件操作即可实现自动采集；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18、应用方向涵盖，Western blot化学发光成像，Southern blot化学发光成像、Northern blot化学发光成像、蛋白凝胶成像等；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19、支持同位素成像；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20、装机量200台以上，提供用户名单作为证明材料；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21、采用该设备在CNS等顶级期刊发表文章，并提供文献截图作为佐证材料；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22、采用该设备发表SCI英文文献（Q1） 30篇以上并提供文献截图作为佐证材料。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23、图像采集模式：自动和手动采集图像模式；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24、一键成像：自动模式一键自动采集8张不同时间图像，可以获得客户最佳条件和效果的实验效果；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25、支持多用户管理，每个操作人员可以单独建立自己的账户，并设置单独的默认图像保存路径；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26、结果图片自动保存到每个账户单独设置的文件夹中，方便结果查找；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27、多图同时分析，支持40张结果图片同时分析，分析结果统一输出到一个excel表格中，也可以指定图片结果输出，同时支持分析结果已不同的组合多次输出；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28、软件同时包含采集模块和分析模块；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29、支持原图导出，16bit TIF格式图片，用于定量分析；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30、图像采集时间：0.1秒-10分钟；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31、支持3D查看功能，直观查看蛋白表达量；</w:t>
            </w:r>
          </w:p>
          <w:p>
            <w:p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32、三种成像模式：标准模式、极限高清模式和低敏模式，分别适用于不同的成像场景；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自定义成像模式，可以选择不同时间间隔，一次性成像30张，更能保证客户获得客户最佳条件和效果的实验效果；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配置清单：主机一台、电源适配器一个、数据传输线一根、样品镊子10把、说明书一份和软件一套。</w:t>
            </w:r>
          </w:p>
        </w:tc>
      </w:tr>
    </w:tbl>
    <w:p>
      <w:pPr>
        <w:widowControl/>
        <w:spacing w:line="24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zh-CN" w:eastAsia="en-US" w:bidi="zh-CN"/>
        </w:rPr>
        <w:t>荧光定量PCR仪</w:t>
      </w:r>
    </w:p>
    <w:p>
      <w:pPr>
        <w:widowControl/>
        <w:spacing w:line="24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9"/>
        <w:tblW w:w="96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111"/>
        <w:gridCol w:w="7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仪器设备中文名称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zh-CN" w:eastAsia="en-US" w:bidi="zh-CN"/>
              </w:rPr>
              <w:t>荧光定量PCR仪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仪器设备外文名称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en-US" w:bidi="zh-CN"/>
              </w:rPr>
              <w:t>Real-Time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 w:eastAsia="en-US" w:bidi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en-US" w:bidi="zh-CN"/>
              </w:rPr>
              <w:t>PCR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 w:eastAsia="en-US" w:bidi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en-US" w:bidi="zh-CN"/>
              </w:rPr>
              <w:t>Instrument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  <w:lang w:val="zh-CN" w:eastAsia="en-US" w:bidi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预算金额人民币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35万元/台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申购学院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申购结果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拟同意申购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  <w:jc w:val="center"/>
        </w:trPr>
        <w:tc>
          <w:tcPr>
            <w:tcW w:w="1118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26"/>
              <w:widowControl/>
              <w:numPr>
                <w:ilvl w:val="0"/>
                <w:numId w:val="2"/>
              </w:numPr>
              <w:autoSpaceDE w:val="0"/>
              <w:autoSpaceDN w:val="0"/>
              <w:ind w:firstLineChars="0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主要功能：能够完成绝对定量、相对定量、基于 MGB 探针的高成功率 SNP 分析和熔解曲线分析；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热循环采用珀耳帖效应系统，加热冷却方式为半导体；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hint="eastAsia"/>
                <w:bCs/>
                <w:sz w:val="24"/>
                <w:szCs w:val="24"/>
                <w:lang w:eastAsia="en-US"/>
              </w:rPr>
              <w:t>温度范围：</w:t>
            </w:r>
            <w:r>
              <w:rPr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hint="eastAsia"/>
                <w:bCs/>
                <w:sz w:val="24"/>
                <w:szCs w:val="24"/>
                <w:lang w:eastAsia="en-US"/>
              </w:rPr>
              <w:t>–</w:t>
            </w:r>
            <w:r>
              <w:rPr>
                <w:bCs/>
                <w:sz w:val="24"/>
                <w:szCs w:val="24"/>
                <w:lang w:eastAsia="en-US"/>
              </w:rPr>
              <w:t>100℃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温度精确性：±0.25℃，温度均一性：±0.</w:t>
            </w:r>
            <w:r>
              <w:rPr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℃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加热模块：</w:t>
            </w:r>
            <w:r>
              <w:rPr>
                <w:bCs/>
                <w:sz w:val="24"/>
                <w:szCs w:val="24"/>
                <w:lang w:eastAsia="zh-CN"/>
              </w:rPr>
              <w:t>0.2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 xml:space="preserve">ml 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×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9</w:t>
            </w:r>
            <w:r>
              <w:rPr>
                <w:bCs/>
                <w:sz w:val="24"/>
                <w:szCs w:val="24"/>
                <w:lang w:eastAsia="zh-CN"/>
              </w:rPr>
              <w:t>6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孔；</w:t>
            </w:r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支持耗材：支持0</w:t>
            </w:r>
            <w:r>
              <w:rPr>
                <w:bCs/>
                <w:sz w:val="24"/>
                <w:szCs w:val="24"/>
                <w:lang w:eastAsia="zh-CN"/>
              </w:rPr>
              <w:t>.2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ml</w:t>
            </w:r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的单管、8连管和9</w:t>
            </w:r>
            <w:r>
              <w:rPr>
                <w:bCs/>
                <w:sz w:val="24"/>
                <w:szCs w:val="24"/>
                <w:lang w:eastAsia="zh-CN"/>
              </w:rPr>
              <w:t>6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孔板；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激发光源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为</w:t>
            </w:r>
            <w:r>
              <w:rPr>
                <w:bCs/>
                <w:sz w:val="24"/>
                <w:szCs w:val="24"/>
                <w:lang w:eastAsia="zh-CN"/>
              </w:rPr>
              <w:t>卤钨灯，配备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光源的</w:t>
            </w:r>
            <w:r>
              <w:rPr>
                <w:bCs/>
                <w:sz w:val="24"/>
                <w:szCs w:val="24"/>
                <w:lang w:eastAsia="zh-CN"/>
              </w:rPr>
              <w:t>时间监测及自我诊断程序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检测系统为CCD成像，实时动态检测，无扫描时间差；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色激发光通道和</w:t>
            </w:r>
            <w:r>
              <w:rPr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色发射光通道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支持ROX荧光校正去除移液误差和耗材透光度引起的物理误差；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安装时已校准染料：</w:t>
            </w:r>
            <w:r>
              <w:rPr>
                <w:sz w:val="24"/>
                <w:szCs w:val="32"/>
                <w:lang w:eastAsia="en-US"/>
              </w:rPr>
              <w:t xml:space="preserve"> FAM, SYBR Green I，VIC，JOE，NED，TAMRA, Cy3，Texas Red，ROX，Cy5；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hint="eastAsia"/>
                <w:bCs/>
                <w:sz w:val="24"/>
                <w:szCs w:val="24"/>
                <w:lang w:eastAsia="en-US"/>
              </w:rPr>
              <w:t>检测灵敏度：单拷贝；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检测精密度高，可区分</w:t>
            </w:r>
            <w:r>
              <w:rPr>
                <w:bCs/>
                <w:sz w:val="24"/>
                <w:szCs w:val="24"/>
                <w:lang w:eastAsia="zh-CN"/>
              </w:rPr>
              <w:t>5000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和1</w:t>
            </w:r>
            <w:r>
              <w:rPr>
                <w:bCs/>
                <w:sz w:val="24"/>
                <w:szCs w:val="24"/>
                <w:lang w:eastAsia="zh-CN"/>
              </w:rPr>
              <w:t>0000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拷贝模板差异，置信度</w:t>
            </w:r>
            <w:r>
              <w:rPr>
                <w:bCs/>
                <w:sz w:val="24"/>
                <w:szCs w:val="24"/>
                <w:lang w:eastAsia="zh-CN"/>
              </w:rPr>
              <w:t>≥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99.7%；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hint="eastAsia"/>
                <w:bCs/>
                <w:sz w:val="24"/>
                <w:szCs w:val="24"/>
                <w:lang w:eastAsia="en-US"/>
              </w:rPr>
              <w:t>动态范围：</w:t>
            </w:r>
            <w:r>
              <w:rPr>
                <w:bCs/>
                <w:sz w:val="24"/>
                <w:szCs w:val="24"/>
                <w:lang w:eastAsia="en-US"/>
              </w:rPr>
              <w:t>9</w:t>
            </w:r>
            <w:r>
              <w:rPr>
                <w:rFonts w:hint="eastAsia"/>
                <w:bCs/>
                <w:sz w:val="24"/>
                <w:szCs w:val="24"/>
                <w:lang w:eastAsia="en-US"/>
              </w:rPr>
              <w:t>个对数；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人性化导向式软件界面，支持快捷向导设置/高级设置/模板快速启动三种实验启动方式；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仅简单设置实验循环程序，不设置样本和靶标信息即可启动实验，不影响结果分析；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支持单孔或多孔基线手动设定；支持阈值线手动设定；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配有探针引物设计软件，可用于定量引物和探针的设计，包括TaqMan方法和SYBR的方法；</w:t>
            </w:r>
          </w:p>
          <w:p>
            <w:pPr>
              <w:pStyle w:val="2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ind w:firstLineChars="0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sz w:val="24"/>
                <w:szCs w:val="24"/>
                <w:lang w:eastAsia="zh-CN"/>
              </w:rPr>
              <w:t>配置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：荧光定量PCR主机一台，仪器控制器一套，数据采集和分析软件一套，引物和探针设计软件一套，安装试剂盒一套；</w:t>
            </w:r>
          </w:p>
        </w:tc>
      </w:tr>
    </w:tbl>
    <w:p>
      <w:pPr>
        <w:widowControl/>
        <w:spacing w:line="24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  <w:t>激光剥蚀电感耦合等离子体质谱联用仪</w:t>
      </w:r>
      <w:bookmarkStart w:id="3" w:name="_GoBack"/>
      <w:bookmarkEnd w:id="3"/>
    </w:p>
    <w:p>
      <w:pPr>
        <w:widowControl/>
        <w:spacing w:line="24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9"/>
        <w:tblW w:w="96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111"/>
        <w:gridCol w:w="7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仪器设备中文名称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173" w:firstLineChars="72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激光剥蚀电感耦合等离子体质谱联用仪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仪器设备外文名称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Laser Ablation Inductively Coupled Plasma Mass Spectrometry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  <w:lang w:val="zh-CN" w:eastAsia="en-US" w:bidi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预算金额人民币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280万元/台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申购学院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申购结果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拟同意申购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  <w:jc w:val="center"/>
        </w:trPr>
        <w:tc>
          <w:tcPr>
            <w:tcW w:w="1118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autoSpaceDE w:val="0"/>
              <w:autoSpaceDN w:val="0"/>
              <w:spacing w:before="0" w:beforeAutospacing="0" w:after="0" w:afterAutospacing="0" w:line="360" w:lineRule="auto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一套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激光剥蚀电感耦合等离子体质谱联用仪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（简称：L</w:t>
            </w:r>
            <w:r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A-ICP-MS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），包括以下两件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联用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设备：</w:t>
            </w:r>
          </w:p>
          <w:p>
            <w:pPr>
              <w:pStyle w:val="9"/>
              <w:autoSpaceDE w:val="0"/>
              <w:autoSpaceDN w:val="0"/>
              <w:spacing w:before="0" w:beforeAutospacing="0" w:after="0" w:afterAutospacing="0" w:line="360" w:lineRule="auto"/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sz w:val="21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激光剥蚀系统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（简称：L</w:t>
            </w:r>
            <w:r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  <w:t>: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1、 激光源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1.1 采用Nd:YAG 固体脉冲激光器。输出波长: 213nm，样品表面能量密度&gt;25J/ cm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vertAlign w:val="superscript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 xml:space="preserve"> ;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1.2 能量输出：能量0-100 %可调，不同能量输出时光斑质量保持稳定；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1.3 仪器内置能量计，可实时检测能量，且软件实时显示当前能量密度；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1.4 激光脉冲宽度：≤5 ns；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1.5 脉冲重复频率：1-20 Hz，且可连续或分档软件设置；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1.6 脉冲能量：≥6.0 mJ/pulse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1.7 激光器采用自带水冷系统，不需外接冷水机。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2、光斑尺寸及调节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2.1 束斑尺寸：4 um-110 um，支持扩展至250um。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 xml:space="preserve">2.2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无级可调光斑装置：光斑尺寸在4 um-110 um范围内连续可调，调节精度为1um，软件控制；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 xml:space="preserve">2.3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矩形可旋转光斑调节附件XYR：可设置边长的矩形光斑，适用于沿生长带扫描剥蚀和Imaging应用。矩形光斑带有旋转功能，可沿扫描路径自动调节角度。X和Y调节精度1um旋转角度调节精度为1°，软件控制。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3、 显微观察系统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3.1 彩色高清晰显微成像系统，光学放大倍率：15-60倍，光学分辨率&lt;2um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3.2 具有两个彩色数字摄像机（同轴和偏轴两个CCD），分别拍摄显微放大图像和广角导航图像，操作软件界面提供两个独立画面，可同时显示样品室广角图像和高分辨率微区图像。最大视域不小于25mm。兼容所有样品室，包括双体样品室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3.3配有手触式LCD 导航屏幕，视域范围不小于25mmX19mm；屏幕显示与软件同步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3.4仪器主机集成彩色触摸屏LCD导航屏幕；显示样品室广角图像，便于观察和直接选取剥蚀位置，画面与剥蚀软件同步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4、 照明系统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4.1 透射、同轴和泛光三种照明方式，高亮度LED 光源照明，亮度0-100%可调，由软件控制。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4.2 配置正交偏光装置，软件控制，提高观察效果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5、样品室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5.1 标配无悬臂双体积样品室100mmx100mm，小样品杯容积&lt;1cm3。样品池移动方式简单，无漏气风险；适用多种尺寸的样品，包括形状不规则和表面不平整的样品。样品室内嵌托盘高度可任意调节。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样品测试最佳空间稳定性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2%RSD，wash out 时间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700ms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样品室直接装配在X-Y移动平台上方，不用通过悬挂支架固定。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双体积样品池采用台风吹扫方式，样品池两侧匀化气流进气，底部出口出气设计；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无需真空泵即可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高效除样品池中的空气，吹扫稳定时间＜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min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 xml:space="preserve"> 载物台X-Y 轴：行程100mm×100mm，步进分辨率≤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um。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5.6 配置冷冻池附件，防起雾设计，温度可达-40°C，用于生物鲜样直接冷冻剥蚀分析。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 xml:space="preserve"> 配置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双同心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样品引入附件，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订制质谱中心管设计（匹配相应质谱型号），可实现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超快速冲洗，提升10倍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吹扫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效率。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6、气体控制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6.1 内置气体控制器，软件个控制 bypass， purge，和online 三种气流模式；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6.2 配置高精度氦气载气控制器 ；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6.3 方便拆装，便于气路的清洁保养；气阀具有自动安全保护功能，防止ICP-MS熄火。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7、软件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7.1 内置式工作站，预装正版Win操作系统和最新激光剥蚀操作软件。软件显示实时剥蚀过程，显示激光能量密度、频率、载物台位置、载气流量和照明强度等参数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7.2 具有单点分析、深度分析、多点矩阵、光栅扫描、单线扫描、多线扫描、3D轮廓跟踪扫描、字符扫描和Bezier 曲线扫描功能；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7.3 具有广角导航画面和Sample Mapping画面切换功能；Sample Mapping的范围和尺寸可在软件中设置，适合各种尺寸的样品；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7.4 可分组批量编辑剥蚀对象的参数设置；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7.5 实验过程可预先编程，在操作过程中可随时更改扫描顺序和参数；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7.6 支持从显微镜或扫描电镜等其他设备上嵌入图像；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7.7 软件终身免费升级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7.8 软件自带“Roaming Mode”漫游模式，激光在剥蚀打样时，用户可以同时观察（可放大缩小）和选择其他位置的样品，并设置下一批打样的条件序列，提高选样和剥蚀效率；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 xml:space="preserve"> LA 和市面主流品牌质谱的操作软件内置Plug-in，可实现双向触发通讯，通过操作质谱软件即可控制激光剥蚀。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配置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Iolite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V4多功能数据处理软件，用于微量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微量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同位素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成像等数据处理。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31"/>
            <w:bookmarkStart w:id="2" w:name="OLE_LINK32"/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 xml:space="preserve">8. </w:t>
            </w:r>
            <w:bookmarkEnd w:id="1"/>
            <w:bookmarkEnd w:id="2"/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配置要求：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8.1 Nd:YAG 213nm 固体激光器，集成水冷装置。1套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8.2 高稳定强化平台，内置式工作站和无线鼠标及键盘；预留全自动进样接口。1套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8.3 光束优化和传导系统，集成连续可调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圆形和矩形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光斑。1套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8.4 双体积样品池(100mmx100mm)及高精度移动平台。1套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8.5 高清显微系统，两个彩色数字摄像机，机身5.7英寸手触式显示屏。1套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8.6 照明系统，透射、同轴和环形照明系统；360度正交交叉偏振光装置。1套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8.7 气体控制系统，内置高精度氦气载气控制器。1套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8.9 最新版Iolite4软件，用于mapping及微量数据处理，1套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8.10 样品支架 2个（9孔圆形靶支架1个、圆形靶及薄片支架1个，或可按用户要求定制尺寸）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8.11 双同心样品引入系统，订制中心管（匹配相应质谱型号）1套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8.12 冷冻池附件（温度-40°C）1套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8.1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 xml:space="preserve"> 进口聚乙烯气体传输软管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套（外径6.4mm，内径3.2mm）；1/8”ICPMS接口3 个，塑料三通气体接口3个（外径3.2mm，内径2.1mm）；显微系统校准标尺1 个，NIST 612标样1个；213nm激光器冷却水滤芯 1个；操作手册1份。</w:t>
            </w:r>
          </w:p>
          <w:p>
            <w:pPr>
              <w:pStyle w:val="9"/>
              <w:autoSpaceDE w:val="0"/>
              <w:autoSpaceDN w:val="0"/>
              <w:spacing w:before="0" w:beforeAutospacing="0" w:after="0" w:afterAutospacing="0" w:line="360" w:lineRule="auto"/>
              <w:ind w:left="380"/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</w:pPr>
          </w:p>
          <w:p>
            <w:pPr>
              <w:pStyle w:val="9"/>
              <w:autoSpaceDE w:val="0"/>
              <w:autoSpaceDN w:val="0"/>
              <w:spacing w:before="0" w:beforeAutospacing="0" w:after="0" w:afterAutospacing="0" w:line="360" w:lineRule="auto"/>
              <w:rPr>
                <w:rFonts w:cs="宋体" w:asciiTheme="minorEastAsia" w:hAnsiTheme="minorEastAsia"/>
                <w:b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电感耦合等离子体质谱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简称：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cs="宋体" w:asciiTheme="minorEastAsia" w:hAnsiTheme="minorEastAsia"/>
                <w:b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CP-MS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cs="宋体" w:asciiTheme="minorEastAsia" w:hAnsiTheme="minorEastAsia"/>
                <w:b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硬件参数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1.1.雾化器：耐高盐、高效石英同心雾化器；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1.2.雾室：双通道石英雾室，雾室外配置全包裹式半导体制冷装置，提升去溶效果；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1.3.炬管：一体式石英炬管，无O型圈设计，拆卸和安装方便，炬管X/Y/Z定位可由步进电机控制自动完成；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1.4.接口：镍制样品锥和截取锥组成的接口，要求锥数量≤2个，为防过多基体进入后续质谱系统，要求在保证灵敏度的前提下锥孔径尽可能小，采样锥孔径≤1.0mm，截取锥孔径≤0.45mm；若截取锥采用嵌片、超锥等昂贵耗材，须另配高灵敏度嵌片和耐高盐嵌片各20套或超锥20套；采样锥与截取锥之间不得使用任何气体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1.5.离子源：数控式、固态射频发生器，射频频率≤27.12 MHz，功率范围500~1600W，射频线圈必须水冷设计；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1.6.二次放电消除技术：须具备屏蔽矩物理接地技术，以预防意外放电造成的工作线圈击穿；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1.7.离子透镜：要求由离子提取和离子偏转双系统组成，必须同时装有不少于2个提取透镜。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1.8.碰撞/反应池：要求具备八极杆设计，具有最佳离子聚焦及传输效率；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1.9.质量分析器：采用Mo材质双曲面四极杆，提供最理想电场分布和最佳丰度灵敏度；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1.9.1.四极杆驱动频率大于2.8 MHz；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1.9.2.四极杆质量数范围：2~258 amu；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1.10.检测器：检测器离子技术范围不小于0.1~10</w:t>
            </w:r>
            <w:r>
              <w:rPr>
                <w:rFonts w:hint="eastAsia" w:ascii="宋体" w:hAnsi="宋体" w:eastAsia="宋体"/>
                <w:szCs w:val="21"/>
                <w:vertAlign w:val="superscript"/>
                <w:lang w:eastAsia="zh-CN"/>
              </w:rPr>
              <w:t>9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 xml:space="preserve"> cps，即不使用电子稀释等数学手段下动态范围不低于10个数量级； 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1.11.自动进样器：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1.11.1.不少于200个样品位的样品架，不少于4个大瓶清洗位；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1.11.2.可自由替换适应不同样品管尺寸的样品架，最多可拓至不少于350位的样品位，以满足长时间无人值守的分析需求；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1.11.3.具有快速移动功能，样品针从左下样品位移动到右上样品位耗时不超过3秒，以应对样品高通量需求；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Cs w:val="21"/>
                <w:lang w:eastAsia="en-US"/>
              </w:rPr>
              <w:t>2.</w:t>
            </w:r>
            <w:r>
              <w:rPr>
                <w:rFonts w:hint="eastAsia" w:ascii="宋体" w:hAnsi="宋体" w:eastAsia="宋体"/>
                <w:szCs w:val="21"/>
                <w:lang w:eastAsia="en-US"/>
              </w:rPr>
              <w:tab/>
            </w:r>
            <w:r>
              <w:rPr>
                <w:rFonts w:hint="eastAsia" w:ascii="宋体" w:hAnsi="宋体" w:eastAsia="宋体"/>
                <w:szCs w:val="21"/>
                <w:lang w:eastAsia="en-US"/>
              </w:rPr>
              <w:t>工作站配置：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Cs w:val="21"/>
                <w:lang w:eastAsia="en-US"/>
              </w:rPr>
              <w:t>2.1.原厂配置计算机系统；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Cs w:val="21"/>
                <w:lang w:eastAsia="en-US"/>
              </w:rPr>
              <w:t>2.2.配置要求：Intel® 四核3.2 GHz； 8G内存；500G HDD；16倍速DVD；22吋液晶显示器；激光打印机；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3.操作软件：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3.1.操作系统：Windows 10操作系统及在此系统下运行的仪器控制软件；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3.2.全自动工作条件调谐 (AutoTuning)；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 xml:space="preserve">性能指标： 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4.1.灵敏度【cps/ppm】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低质量数：Li(7) ≥50 M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中质量数：Y(89) ≥300 M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 xml:space="preserve">高质量数：Tl(205) ≥200 M 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4.2.检测限【3*sigma，ppt】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Cs w:val="21"/>
                <w:lang w:eastAsia="en-US"/>
              </w:rPr>
              <w:t>Be(9) ≤ 0.5 ppt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Cs w:val="21"/>
                <w:lang w:eastAsia="en-US"/>
              </w:rPr>
              <w:t>In(115) ≤ 0.1 ppt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Bi(209) ≤ 0.1 ppt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4.3.背景：≤1.0 cps（在质量数9 amu处实测背景）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Cs w:val="21"/>
                <w:lang w:eastAsia="en-US"/>
              </w:rPr>
              <w:t>4.4.氧化物产率(CeO+/Ce+)：≤1.5%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Cs w:val="21"/>
                <w:lang w:eastAsia="en-US"/>
              </w:rPr>
              <w:t>4.5.双电荷产率(Ce2+/Ce+)：≤3.0%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Cs w:val="21"/>
                <w:lang w:eastAsia="en-US"/>
              </w:rPr>
              <w:t>4.6.短期稳定性(RSD)：≤2%(20min)(须在1ppb 标准溶液中测定)</w:t>
            </w:r>
          </w:p>
          <w:p>
            <w:pPr>
              <w:autoSpaceDE w:val="0"/>
              <w:autoSpaceDN w:val="0"/>
              <w:spacing w:line="360" w:lineRule="auto"/>
              <w:rPr>
                <w:rFonts w:ascii="Agilent TT Cond" w:hAnsi="Agilent TT Cond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4.7.长期稳定性(RSD)：≤3%(2hrs) (须在1ppb 标准溶液中测定)</w:t>
            </w:r>
          </w:p>
        </w:tc>
      </w:tr>
    </w:tbl>
    <w:p>
      <w:pPr>
        <w:widowControl/>
        <w:spacing w:line="24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930" w:right="1080" w:bottom="930" w:left="1080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Agilent TT Cond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386CB"/>
    <w:multiLevelType w:val="singleLevel"/>
    <w:tmpl w:val="E6E386CB"/>
    <w:lvl w:ilvl="0" w:tentative="0">
      <w:start w:val="33"/>
      <w:numFmt w:val="decimal"/>
      <w:suff w:val="nothing"/>
      <w:lvlText w:val="%1、"/>
      <w:lvlJc w:val="left"/>
    </w:lvl>
  </w:abstractNum>
  <w:abstractNum w:abstractNumId="1">
    <w:nsid w:val="7A932746"/>
    <w:multiLevelType w:val="multilevel"/>
    <w:tmpl w:val="7A9327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GEwMDJiZTk0YmQ5MWFiMmViMzRkZWYxNGYyYWQifQ=="/>
  </w:docVars>
  <w:rsids>
    <w:rsidRoot w:val="00E26EEF"/>
    <w:rsid w:val="000061C2"/>
    <w:rsid w:val="0001197C"/>
    <w:rsid w:val="00016D51"/>
    <w:rsid w:val="000172E4"/>
    <w:rsid w:val="00021AFF"/>
    <w:rsid w:val="000261FC"/>
    <w:rsid w:val="00035A5B"/>
    <w:rsid w:val="000404C5"/>
    <w:rsid w:val="00046598"/>
    <w:rsid w:val="00060264"/>
    <w:rsid w:val="00070854"/>
    <w:rsid w:val="00070F16"/>
    <w:rsid w:val="0007300E"/>
    <w:rsid w:val="00073D4A"/>
    <w:rsid w:val="00077241"/>
    <w:rsid w:val="00085252"/>
    <w:rsid w:val="000A0ED6"/>
    <w:rsid w:val="000B0A66"/>
    <w:rsid w:val="000C43EB"/>
    <w:rsid w:val="000C6140"/>
    <w:rsid w:val="000D0BAB"/>
    <w:rsid w:val="000E030C"/>
    <w:rsid w:val="000E5F22"/>
    <w:rsid w:val="000F0D45"/>
    <w:rsid w:val="000F3EB3"/>
    <w:rsid w:val="000F54E5"/>
    <w:rsid w:val="00107506"/>
    <w:rsid w:val="00111248"/>
    <w:rsid w:val="00127EA5"/>
    <w:rsid w:val="00133C25"/>
    <w:rsid w:val="0013449F"/>
    <w:rsid w:val="001428C5"/>
    <w:rsid w:val="00143BDF"/>
    <w:rsid w:val="00152D45"/>
    <w:rsid w:val="00161717"/>
    <w:rsid w:val="00173FFA"/>
    <w:rsid w:val="00184DBE"/>
    <w:rsid w:val="00191D65"/>
    <w:rsid w:val="001964B5"/>
    <w:rsid w:val="001A37C1"/>
    <w:rsid w:val="001B0335"/>
    <w:rsid w:val="001B30DE"/>
    <w:rsid w:val="001B4472"/>
    <w:rsid w:val="001B4607"/>
    <w:rsid w:val="001B6D60"/>
    <w:rsid w:val="001E1BEA"/>
    <w:rsid w:val="001E3754"/>
    <w:rsid w:val="001E6279"/>
    <w:rsid w:val="00200327"/>
    <w:rsid w:val="00231E5A"/>
    <w:rsid w:val="002576CE"/>
    <w:rsid w:val="00257A5B"/>
    <w:rsid w:val="00263913"/>
    <w:rsid w:val="00264CCE"/>
    <w:rsid w:val="00273736"/>
    <w:rsid w:val="00280449"/>
    <w:rsid w:val="0029545C"/>
    <w:rsid w:val="002B08A0"/>
    <w:rsid w:val="002B18D8"/>
    <w:rsid w:val="002B256D"/>
    <w:rsid w:val="002B3673"/>
    <w:rsid w:val="002B3754"/>
    <w:rsid w:val="002C5C8F"/>
    <w:rsid w:val="002C60CF"/>
    <w:rsid w:val="002E51A4"/>
    <w:rsid w:val="002F27D9"/>
    <w:rsid w:val="002F27DE"/>
    <w:rsid w:val="002F2B16"/>
    <w:rsid w:val="002F34DE"/>
    <w:rsid w:val="00302633"/>
    <w:rsid w:val="003027E1"/>
    <w:rsid w:val="00303D63"/>
    <w:rsid w:val="003214F7"/>
    <w:rsid w:val="00324825"/>
    <w:rsid w:val="00331C34"/>
    <w:rsid w:val="003329F5"/>
    <w:rsid w:val="0034303C"/>
    <w:rsid w:val="00347557"/>
    <w:rsid w:val="00355FB3"/>
    <w:rsid w:val="003577B2"/>
    <w:rsid w:val="003739E4"/>
    <w:rsid w:val="003B42DF"/>
    <w:rsid w:val="003B783D"/>
    <w:rsid w:val="003C4D99"/>
    <w:rsid w:val="003C50D4"/>
    <w:rsid w:val="003C59DF"/>
    <w:rsid w:val="003C73E5"/>
    <w:rsid w:val="003D1653"/>
    <w:rsid w:val="003D2C51"/>
    <w:rsid w:val="003E5FC2"/>
    <w:rsid w:val="003F08A3"/>
    <w:rsid w:val="003F175F"/>
    <w:rsid w:val="00405457"/>
    <w:rsid w:val="00410DBA"/>
    <w:rsid w:val="00421B62"/>
    <w:rsid w:val="00445CAE"/>
    <w:rsid w:val="004518B9"/>
    <w:rsid w:val="00451FA9"/>
    <w:rsid w:val="004552D8"/>
    <w:rsid w:val="0046185D"/>
    <w:rsid w:val="004637E6"/>
    <w:rsid w:val="0046652D"/>
    <w:rsid w:val="00466EDF"/>
    <w:rsid w:val="00467278"/>
    <w:rsid w:val="00482C04"/>
    <w:rsid w:val="0048373D"/>
    <w:rsid w:val="00484E11"/>
    <w:rsid w:val="004864A7"/>
    <w:rsid w:val="004970EC"/>
    <w:rsid w:val="004A1AF8"/>
    <w:rsid w:val="004A44E5"/>
    <w:rsid w:val="004A79A4"/>
    <w:rsid w:val="004C3144"/>
    <w:rsid w:val="004C7098"/>
    <w:rsid w:val="004D1D3B"/>
    <w:rsid w:val="004E4754"/>
    <w:rsid w:val="004F3CF9"/>
    <w:rsid w:val="005005C0"/>
    <w:rsid w:val="00521E0F"/>
    <w:rsid w:val="005223AC"/>
    <w:rsid w:val="00530EE7"/>
    <w:rsid w:val="005455F7"/>
    <w:rsid w:val="00565BE3"/>
    <w:rsid w:val="00585417"/>
    <w:rsid w:val="005918D1"/>
    <w:rsid w:val="00593333"/>
    <w:rsid w:val="00596C6F"/>
    <w:rsid w:val="005A360F"/>
    <w:rsid w:val="005A54A9"/>
    <w:rsid w:val="005A7EE8"/>
    <w:rsid w:val="005B5AE1"/>
    <w:rsid w:val="005C3650"/>
    <w:rsid w:val="005D2DF5"/>
    <w:rsid w:val="005F1037"/>
    <w:rsid w:val="005F1735"/>
    <w:rsid w:val="00621017"/>
    <w:rsid w:val="0063615B"/>
    <w:rsid w:val="00636207"/>
    <w:rsid w:val="00671AEB"/>
    <w:rsid w:val="00676044"/>
    <w:rsid w:val="006A2F75"/>
    <w:rsid w:val="006A7CBF"/>
    <w:rsid w:val="006B1E86"/>
    <w:rsid w:val="006C3CBD"/>
    <w:rsid w:val="006C4595"/>
    <w:rsid w:val="006D19D7"/>
    <w:rsid w:val="006D492A"/>
    <w:rsid w:val="006E1574"/>
    <w:rsid w:val="006E267A"/>
    <w:rsid w:val="006E3111"/>
    <w:rsid w:val="006E554A"/>
    <w:rsid w:val="00715619"/>
    <w:rsid w:val="00715FAB"/>
    <w:rsid w:val="0074252F"/>
    <w:rsid w:val="0077790C"/>
    <w:rsid w:val="0078516A"/>
    <w:rsid w:val="00786644"/>
    <w:rsid w:val="007A36D3"/>
    <w:rsid w:val="007A5430"/>
    <w:rsid w:val="007A5E7A"/>
    <w:rsid w:val="007B0C7A"/>
    <w:rsid w:val="007B0F53"/>
    <w:rsid w:val="007B449D"/>
    <w:rsid w:val="007C3955"/>
    <w:rsid w:val="007C3E58"/>
    <w:rsid w:val="007C7ECC"/>
    <w:rsid w:val="007D55DC"/>
    <w:rsid w:val="007E17FD"/>
    <w:rsid w:val="007E6024"/>
    <w:rsid w:val="007F0427"/>
    <w:rsid w:val="008007D0"/>
    <w:rsid w:val="00800839"/>
    <w:rsid w:val="00801B5D"/>
    <w:rsid w:val="008149CF"/>
    <w:rsid w:val="00814EE1"/>
    <w:rsid w:val="00816481"/>
    <w:rsid w:val="00832129"/>
    <w:rsid w:val="00834F03"/>
    <w:rsid w:val="00835F62"/>
    <w:rsid w:val="00854AB1"/>
    <w:rsid w:val="0086235D"/>
    <w:rsid w:val="00864CFD"/>
    <w:rsid w:val="008660D6"/>
    <w:rsid w:val="00867B14"/>
    <w:rsid w:val="00872044"/>
    <w:rsid w:val="00880BBF"/>
    <w:rsid w:val="00882873"/>
    <w:rsid w:val="0088658D"/>
    <w:rsid w:val="00892AD8"/>
    <w:rsid w:val="008975F8"/>
    <w:rsid w:val="00897F60"/>
    <w:rsid w:val="008A6AA0"/>
    <w:rsid w:val="008C45F9"/>
    <w:rsid w:val="008D0E65"/>
    <w:rsid w:val="008D2676"/>
    <w:rsid w:val="008E0200"/>
    <w:rsid w:val="008E1123"/>
    <w:rsid w:val="008E135D"/>
    <w:rsid w:val="008E2814"/>
    <w:rsid w:val="0090174D"/>
    <w:rsid w:val="009177AD"/>
    <w:rsid w:val="0093651D"/>
    <w:rsid w:val="00936602"/>
    <w:rsid w:val="009447CB"/>
    <w:rsid w:val="0096120B"/>
    <w:rsid w:val="00985130"/>
    <w:rsid w:val="009A61EF"/>
    <w:rsid w:val="009B1513"/>
    <w:rsid w:val="009E75E6"/>
    <w:rsid w:val="009F3143"/>
    <w:rsid w:val="00A000BC"/>
    <w:rsid w:val="00A11AB8"/>
    <w:rsid w:val="00A139D6"/>
    <w:rsid w:val="00A14E00"/>
    <w:rsid w:val="00A17B74"/>
    <w:rsid w:val="00A248A1"/>
    <w:rsid w:val="00A447CF"/>
    <w:rsid w:val="00A6053A"/>
    <w:rsid w:val="00A646F1"/>
    <w:rsid w:val="00A64C23"/>
    <w:rsid w:val="00A709BF"/>
    <w:rsid w:val="00A70E20"/>
    <w:rsid w:val="00A80992"/>
    <w:rsid w:val="00A91786"/>
    <w:rsid w:val="00A928DE"/>
    <w:rsid w:val="00AA0B21"/>
    <w:rsid w:val="00AA2C47"/>
    <w:rsid w:val="00AA71E7"/>
    <w:rsid w:val="00AC10EE"/>
    <w:rsid w:val="00AC7F0F"/>
    <w:rsid w:val="00AD0D96"/>
    <w:rsid w:val="00AD436F"/>
    <w:rsid w:val="00AE350A"/>
    <w:rsid w:val="00AE73A7"/>
    <w:rsid w:val="00B014BC"/>
    <w:rsid w:val="00B15418"/>
    <w:rsid w:val="00B208CC"/>
    <w:rsid w:val="00B42359"/>
    <w:rsid w:val="00B459D5"/>
    <w:rsid w:val="00B46738"/>
    <w:rsid w:val="00B53375"/>
    <w:rsid w:val="00B53757"/>
    <w:rsid w:val="00B75634"/>
    <w:rsid w:val="00B760A7"/>
    <w:rsid w:val="00B800FC"/>
    <w:rsid w:val="00B91184"/>
    <w:rsid w:val="00B94A57"/>
    <w:rsid w:val="00BA5563"/>
    <w:rsid w:val="00BA7998"/>
    <w:rsid w:val="00BB25A2"/>
    <w:rsid w:val="00BB35D6"/>
    <w:rsid w:val="00BC1658"/>
    <w:rsid w:val="00BD5CBA"/>
    <w:rsid w:val="00C00C16"/>
    <w:rsid w:val="00C407ED"/>
    <w:rsid w:val="00C42D4A"/>
    <w:rsid w:val="00C43A8B"/>
    <w:rsid w:val="00C6734E"/>
    <w:rsid w:val="00C71C04"/>
    <w:rsid w:val="00C7653C"/>
    <w:rsid w:val="00C85B68"/>
    <w:rsid w:val="00C866AC"/>
    <w:rsid w:val="00C95447"/>
    <w:rsid w:val="00C9656B"/>
    <w:rsid w:val="00CB139B"/>
    <w:rsid w:val="00CB44F9"/>
    <w:rsid w:val="00CD7415"/>
    <w:rsid w:val="00CE2B1B"/>
    <w:rsid w:val="00CE4BD0"/>
    <w:rsid w:val="00CF0914"/>
    <w:rsid w:val="00CF22AF"/>
    <w:rsid w:val="00CF71B2"/>
    <w:rsid w:val="00D01C7C"/>
    <w:rsid w:val="00D15424"/>
    <w:rsid w:val="00D324D1"/>
    <w:rsid w:val="00D352EA"/>
    <w:rsid w:val="00D57A7D"/>
    <w:rsid w:val="00D60843"/>
    <w:rsid w:val="00D84F2B"/>
    <w:rsid w:val="00D87C45"/>
    <w:rsid w:val="00D92702"/>
    <w:rsid w:val="00DA0924"/>
    <w:rsid w:val="00DA1DD0"/>
    <w:rsid w:val="00DC25E4"/>
    <w:rsid w:val="00DC4533"/>
    <w:rsid w:val="00DC50E5"/>
    <w:rsid w:val="00DD55F8"/>
    <w:rsid w:val="00DE2CBA"/>
    <w:rsid w:val="00DE6D3D"/>
    <w:rsid w:val="00E014B0"/>
    <w:rsid w:val="00E26EEF"/>
    <w:rsid w:val="00E34B8B"/>
    <w:rsid w:val="00E377EE"/>
    <w:rsid w:val="00E406B3"/>
    <w:rsid w:val="00E41037"/>
    <w:rsid w:val="00E4263A"/>
    <w:rsid w:val="00E42722"/>
    <w:rsid w:val="00E43260"/>
    <w:rsid w:val="00E43FDF"/>
    <w:rsid w:val="00E646AA"/>
    <w:rsid w:val="00E82138"/>
    <w:rsid w:val="00E825F3"/>
    <w:rsid w:val="00E84713"/>
    <w:rsid w:val="00E85A32"/>
    <w:rsid w:val="00E90BFD"/>
    <w:rsid w:val="00E97F5C"/>
    <w:rsid w:val="00EB0657"/>
    <w:rsid w:val="00EB54A7"/>
    <w:rsid w:val="00EC0B32"/>
    <w:rsid w:val="00EC690D"/>
    <w:rsid w:val="00ED02B1"/>
    <w:rsid w:val="00EF5149"/>
    <w:rsid w:val="00F04AF4"/>
    <w:rsid w:val="00F101B7"/>
    <w:rsid w:val="00F43232"/>
    <w:rsid w:val="00F45DB6"/>
    <w:rsid w:val="00F664FB"/>
    <w:rsid w:val="00F670BC"/>
    <w:rsid w:val="00F71D78"/>
    <w:rsid w:val="00F74E9F"/>
    <w:rsid w:val="00F83AFC"/>
    <w:rsid w:val="00F85653"/>
    <w:rsid w:val="00F95715"/>
    <w:rsid w:val="00F9778D"/>
    <w:rsid w:val="00FB2327"/>
    <w:rsid w:val="00FC53A3"/>
    <w:rsid w:val="00FC5E6D"/>
    <w:rsid w:val="00FD00F0"/>
    <w:rsid w:val="00FE23A2"/>
    <w:rsid w:val="00FE3592"/>
    <w:rsid w:val="00FF4893"/>
    <w:rsid w:val="00FF490C"/>
    <w:rsid w:val="00FF55A9"/>
    <w:rsid w:val="1BB31B29"/>
    <w:rsid w:val="24215A71"/>
    <w:rsid w:val="32905BA8"/>
    <w:rsid w:val="45182B8C"/>
    <w:rsid w:val="495413C2"/>
    <w:rsid w:val="4F8F2E5E"/>
    <w:rsid w:val="5E70660C"/>
    <w:rsid w:val="76841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240" w:after="24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140" w:after="14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140" w:after="14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spacing w:line="360" w:lineRule="auto"/>
      <w:jc w:val="center"/>
      <w:outlineLvl w:val="3"/>
    </w:pPr>
    <w:rPr>
      <w:rFonts w:hAnsi="Arial" w:cs="Times New Roman" w:asciiTheme="majorEastAsia" w:eastAsiaTheme="majorEastAsia"/>
      <w:b/>
      <w:bCs/>
      <w:sz w:val="24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link w:val="17"/>
    <w:qFormat/>
    <w:uiPriority w:val="0"/>
    <w:pPr>
      <w:jc w:val="center"/>
    </w:pPr>
    <w:rPr>
      <w:sz w:val="30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字符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17">
    <w:name w:val="标题 字符"/>
    <w:link w:val="10"/>
    <w:qFormat/>
    <w:uiPriority w:val="0"/>
    <w:rPr>
      <w:sz w:val="30"/>
      <w:szCs w:val="24"/>
    </w:rPr>
  </w:style>
  <w:style w:type="paragraph" w:customStyle="1" w:styleId="18">
    <w:name w:val="宋四一级"/>
    <w:qFormat/>
    <w:uiPriority w:val="0"/>
    <w:pPr>
      <w:spacing w:line="360" w:lineRule="auto"/>
      <w:outlineLvl w:val="0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customStyle="1" w:styleId="19">
    <w:name w:val="标题 4 字符"/>
    <w:basedOn w:val="12"/>
    <w:link w:val="5"/>
    <w:qFormat/>
    <w:uiPriority w:val="0"/>
    <w:rPr>
      <w:rFonts w:hAnsi="Arial" w:cs="Times New Roman" w:asciiTheme="majorEastAsia" w:eastAsiaTheme="majorEastAsia"/>
      <w:b/>
      <w:bCs/>
      <w:sz w:val="24"/>
      <w:szCs w:val="28"/>
    </w:rPr>
  </w:style>
  <w:style w:type="character" w:customStyle="1" w:styleId="20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21">
    <w:name w:val="页脚 字符"/>
    <w:basedOn w:val="12"/>
    <w:link w:val="7"/>
    <w:qFormat/>
    <w:uiPriority w:val="99"/>
    <w:rPr>
      <w:sz w:val="18"/>
      <w:szCs w:val="18"/>
    </w:rPr>
  </w:style>
  <w:style w:type="table" w:customStyle="1" w:styleId="22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Paragraph"/>
    <w:basedOn w:val="1"/>
    <w:qFormat/>
    <w:uiPriority w:val="1"/>
    <w:pPr>
      <w:autoSpaceDE w:val="0"/>
      <w:autoSpaceDN w:val="0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4">
    <w:name w:val="Table Normal2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Table Normal3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8">
    <w:name w:val="refindex___in7zn"/>
    <w:basedOn w:val="12"/>
    <w:uiPriority w:val="0"/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7022</Words>
  <Characters>8032</Characters>
  <Lines>61</Lines>
  <Paragraphs>17</Paragraphs>
  <TotalTime>1</TotalTime>
  <ScaleCrop>false</ScaleCrop>
  <LinksUpToDate>false</LinksUpToDate>
  <CharactersWithSpaces>8290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2024-06-19T14:34:00Z</dcterms:created>
  <dc:creator>Tristan</dc:creator>
  <cp:lastModifiedBy>Administrator</cp:lastModifiedBy>
  <cp:lastPrinted>2021-03-05T04:20:00Z</cp:lastPrinted>
  <dcterms:modified xsi:type="dcterms:W3CDTF">2024-08-14T04:31:03Z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4961EDAC44A846AAA13BA3BD01D4867B_13</vt:lpwstr>
  </property>
</Properties>
</file>